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widowControl/>
        <w:rPr>
          <w:rFonts w:eastAsia="Calibri"/>
          <w:i/>
          <w:sz w:val="18"/>
          <w:szCs w:val="18"/>
        </w:rPr>
      </w:pPr>
      <w:r>
        <w:rPr>
          <w:rFonts w:eastAsia="Calibri"/>
          <w:i/>
          <w:sz w:val="18"/>
          <w:szCs w:val="18"/>
        </w:rPr>
      </w:r>
      <w:r>
        <w:rPr>
          <w:rFonts w:eastAsia="Calibri"/>
          <w:i/>
          <w:sz w:val="18"/>
          <w:szCs w:val="18"/>
        </w:rPr>
      </w:r>
      <w:r>
        <w:rPr>
          <w:rFonts w:eastAsia="Calibri"/>
          <w:i/>
          <w:sz w:val="18"/>
          <w:szCs w:val="18"/>
        </w:rPr>
      </w:r>
    </w:p>
    <w:p>
      <w:pPr>
        <w:jc w:val="center"/>
        <w:widowControl/>
        <w:rPr>
          <w:rFonts w:eastAsia="Calibri"/>
          <w:b/>
          <w:i/>
        </w:rPr>
      </w:pPr>
      <w:r>
        <w:rPr>
          <w:rFonts w:eastAsia="Calibri"/>
          <w:b/>
          <w:i/>
        </w:rPr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jc w:val="right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right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4"/>
          <w:szCs w:val="24"/>
        </w:rPr>
      </w:pP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  <w:r>
        <w:rPr>
          <w:rFonts w:eastAsia="Calibri"/>
          <w:b/>
          <w:caps/>
          <w:sz w:val="24"/>
          <w:szCs w:val="24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  <w:r>
        <w:rPr>
          <w:rFonts w:eastAsia="Calibri"/>
          <w:b/>
          <w:caps/>
          <w:sz w:val="28"/>
          <w:szCs w:val="28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widowControl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4"/>
          <w:szCs w:val="24"/>
        </w:rPr>
        <w:t xml:space="preserve">УДД</w:t>
      </w:r>
      <w:r>
        <w:rPr>
          <w:rFonts w:eastAsia="Calibri"/>
          <w:b/>
          <w:sz w:val="24"/>
          <w:szCs w:val="24"/>
        </w:rPr>
        <w:t xml:space="preserve">.</w:t>
      </w:r>
      <w:r>
        <w:rPr>
          <w:rFonts w:eastAsia="Calibri"/>
          <w:b/>
          <w:sz w:val="24"/>
          <w:szCs w:val="24"/>
        </w:rPr>
        <w:t xml:space="preserve">(ЭК)</w:t>
      </w:r>
      <w:r>
        <w:rPr>
          <w:rFonts w:eastAsia="Calibri"/>
          <w:b/>
          <w:sz w:val="24"/>
          <w:szCs w:val="24"/>
        </w:rPr>
        <w:t xml:space="preserve">0</w:t>
      </w:r>
      <w:r>
        <w:rPr>
          <w:rFonts w:eastAsia="Calibri"/>
          <w:b/>
          <w:sz w:val="24"/>
          <w:szCs w:val="24"/>
        </w:rPr>
        <w:t xml:space="preserve">2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 xml:space="preserve">КАРЬЕРНОЕ МОДЕЛИРОВАНИЕ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jc w:val="center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 w:val="0"/>
          <w:bCs w:val="0"/>
          <w:color w:val="000000" w:themeColor="text1"/>
          <w:sz w:val="24"/>
          <w:szCs w:val="24"/>
        </w:rPr>
      </w:pPr>
      <w:r>
        <w:rPr>
          <w:rFonts w:eastAsia="Calibri"/>
          <w:b w:val="0"/>
          <w:bCs w:val="0"/>
          <w:color w:val="000000" w:themeColor="text1"/>
          <w:sz w:val="24"/>
          <w:szCs w:val="24"/>
        </w:rPr>
        <w:t xml:space="preserve">13.02.13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Эксплуатация и обслуживание электрического и электромеханического оборудования</w:t>
      </w:r>
      <w:r>
        <w:rPr>
          <w:rFonts w:eastAsia="Calibri"/>
          <w:b w:val="0"/>
          <w:bCs w:val="0"/>
          <w:color w:val="000000" w:themeColor="text1"/>
          <w:sz w:val="24"/>
          <w:szCs w:val="24"/>
        </w:rPr>
      </w:r>
      <w:r>
        <w:rPr>
          <w:rFonts w:eastAsia="Calibri"/>
          <w:b w:val="0"/>
          <w:bCs w:val="0"/>
          <w:color w:val="000000" w:themeColor="text1"/>
          <w:sz w:val="24"/>
          <w:szCs w:val="24"/>
        </w:rPr>
      </w:r>
    </w:p>
    <w:p>
      <w:pPr>
        <w:ind w:firstLine="709"/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widowControl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284"/>
        <w:jc w:val="center"/>
        <w:widowControl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2025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after="160" w:line="256" w:lineRule="auto"/>
        <w:widowControl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 w:clear="all"/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spacing w:line="360" w:lineRule="auto"/>
        <w:widowControl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5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360" w:lineRule="auto"/>
        <w:widowControl/>
        <w:rPr>
          <w:rFonts w:eastAsia="Calibri"/>
        </w:rPr>
        <w:sectPr>
          <w:footnotePr/>
          <w:endnotePr/>
          <w:type w:val="continuous"/>
          <w:pgSz w:w="11906" w:h="16838" w:orient="portrait"/>
          <w:pgMar w:top="720" w:right="992" w:bottom="720" w:left="1145" w:header="720" w:footer="74" w:gutter="0"/>
          <w:cols w:num="1" w:sep="0" w:space="720" w:equalWidth="1"/>
          <w:docGrid w:linePitch="360"/>
        </w:sect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20"/>
        <w:jc w:val="center"/>
        <w:keepNext/>
        <w:widowControl/>
        <w:rPr>
          <w:b/>
          <w:bCs/>
          <w:sz w:val="24"/>
          <w:szCs w:val="24"/>
        </w:rPr>
        <w:outlineLvl w:val="0"/>
      </w:pPr>
      <w:r/>
      <w:bookmarkStart w:id="3" w:name="_Toc113637405"/>
      <w:r/>
      <w:bookmarkStart w:id="4" w:name="_Toc125029366"/>
      <w:r/>
      <w:bookmarkStart w:id="5" w:name="_Toc125024768"/>
      <w:r/>
      <w:bookmarkStart w:id="6" w:name="_Toc124938099"/>
      <w:r>
        <w:rPr>
          <w:b/>
          <w:bCs/>
          <w:sz w:val="24"/>
          <w:szCs w:val="28"/>
        </w:rPr>
        <w:t xml:space="preserve">1. </w:t>
      </w:r>
      <w:r>
        <w:rPr>
          <w:b/>
          <w:bCs/>
          <w:sz w:val="24"/>
          <w:szCs w:val="28"/>
        </w:rPr>
        <w:t xml:space="preserve">ОБЩАЯ ХАРАКТЕРИСТИКА РАБОЧЕЙ ПРОГРАММЫ ДИСЦИПЛИНЫ</w:t>
      </w:r>
      <w:bookmarkEnd w:id="3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center"/>
        <w:keepNext/>
        <w:widowControl/>
        <w:rPr>
          <w:b/>
          <w:bCs/>
          <w:sz w:val="28"/>
          <w:szCs w:val="28"/>
          <w:highlight w:val="none"/>
        </w:rPr>
        <w:outlineLvl w:val="0"/>
      </w:pPr>
      <w:r>
        <w:rPr>
          <w:b/>
          <w:bCs/>
          <w:sz w:val="24"/>
          <w:szCs w:val="28"/>
        </w:rPr>
        <w:t xml:space="preserve">«УДД(ЭК).02 </w:t>
      </w:r>
      <w:bookmarkEnd w:id="4"/>
      <w:r/>
      <w:bookmarkEnd w:id="5"/>
      <w:r/>
      <w:bookmarkEnd w:id="6"/>
      <w:r>
        <w:rPr>
          <w:b/>
          <w:bCs/>
          <w:sz w:val="24"/>
          <w:szCs w:val="28"/>
        </w:rPr>
        <w:t xml:space="preserve">КАРЬЕРНОЕ МОДЕЛИРОВАНИЕ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  <w:highlight w:val="none"/>
        </w:rPr>
      </w:r>
    </w:p>
    <w:p>
      <w:pPr>
        <w:ind w:firstLine="720"/>
        <w:jc w:val="center"/>
        <w:keepNext/>
        <w:widowControl/>
        <w:rPr>
          <w:b/>
          <w:bCs/>
          <w:sz w:val="28"/>
          <w:szCs w:val="28"/>
          <w:highlight w:val="none"/>
        </w:rPr>
        <w:outlineLvl w:val="0"/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9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20"/>
        <w:jc w:val="both"/>
        <w:keepNext/>
        <w:widowControl/>
        <w:rPr>
          <w:bCs w:val="0"/>
          <w:i w:val="0"/>
          <w:sz w:val="24"/>
          <w:szCs w:val="24"/>
          <w:highlight w:val="none"/>
          <w:lang w:eastAsia="ru-RU"/>
        </w:rPr>
        <w:outlineLvl w:val="0"/>
      </w:pPr>
      <w:r>
        <w:rPr>
          <w:b/>
          <w:bCs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Цель дисциплины</w:t>
      </w:r>
      <w:r>
        <w:rPr>
          <w:b/>
          <w:bCs/>
          <w:i w:val="0"/>
          <w:iCs w:val="0"/>
          <w:sz w:val="28"/>
          <w:szCs w:val="28"/>
          <w:highlight w:val="none"/>
        </w:rPr>
        <w:t xml:space="preserve">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«УДД(ЭК).02 Карьерное моделирование»: </w:t>
      </w:r>
      <w:r>
        <w:rPr>
          <w:i w:val="0"/>
          <w:iCs w:val="0"/>
        </w:rPr>
      </w:r>
      <w:r>
        <w:rPr>
          <w:i w:val="0"/>
          <w:iCs w:val="0"/>
        </w:rPr>
      </w:r>
      <w:r>
        <w:rPr>
          <w:bCs/>
          <w:i w:val="0"/>
          <w:iCs w:val="0"/>
          <w:sz w:val="24"/>
          <w:szCs w:val="24"/>
          <w:lang w:eastAsia="ru-RU"/>
        </w:rPr>
        <w:t xml:space="preserve">изучить основные источники информации и ресурсы для решения задач и проблем в профессиональном и/или социальном контексте, использовать знания по </w:t>
      </w:r>
      <w:r>
        <w:rPr>
          <w:bCs/>
          <w:i w:val="0"/>
          <w:iCs w:val="0"/>
          <w:sz w:val="24"/>
          <w:szCs w:val="24"/>
          <w:lang w:eastAsia="ru-RU"/>
        </w:rPr>
        <w:t xml:space="preserve">карьерному моделированию</w:t>
      </w:r>
      <w:r>
        <w:rPr>
          <w:bCs/>
          <w:i w:val="0"/>
          <w:iCs w:val="0"/>
          <w:sz w:val="24"/>
          <w:szCs w:val="24"/>
          <w:lang w:eastAsia="ru-RU"/>
        </w:rPr>
        <w:t xml:space="preserve"> в различных жизненных ситуациях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  <w:lang w:eastAsia="ru-RU"/>
        </w:rPr>
      </w:r>
    </w:p>
    <w:p>
      <w:pPr>
        <w:ind w:firstLine="720"/>
        <w:jc w:val="both"/>
        <w:keepNext/>
        <w:widowControl/>
        <w:rPr>
          <w:b w:val="0"/>
          <w:bCs w:val="0"/>
          <w:i w:val="0"/>
          <w:sz w:val="24"/>
          <w:szCs w:val="24"/>
          <w:highlight w:val="none"/>
        </w:rPr>
        <w:outlineLvl w:val="0"/>
      </w:pPr>
      <w:r>
        <w:rPr>
          <w:bCs/>
          <w:i w:val="0"/>
          <w:iCs w:val="0"/>
          <w:sz w:val="24"/>
          <w:szCs w:val="24"/>
          <w:highlight w:val="none"/>
          <w:lang w:eastAsia="ru-RU"/>
        </w:rPr>
      </w:r>
      <w:r>
        <w:rPr>
          <w:bCs/>
          <w:i w:val="0"/>
          <w:iCs w:val="0"/>
          <w:sz w:val="24"/>
          <w:szCs w:val="24"/>
          <w:highlight w:val="none"/>
          <w:lang w:eastAsia="ru-RU"/>
        </w:rPr>
      </w:r>
      <w:r>
        <w:rPr>
          <w:b w:val="0"/>
          <w:bCs w:val="0"/>
          <w:i w:val="0"/>
          <w:sz w:val="24"/>
          <w:szCs w:val="24"/>
          <w:highlight w:val="none"/>
        </w:rPr>
      </w:r>
    </w:p>
    <w:p>
      <w:pPr>
        <w:ind w:firstLine="709"/>
        <w:jc w:val="both"/>
        <w:spacing w:after="120" w:line="276" w:lineRule="auto"/>
        <w:widowControl/>
        <w:rPr>
          <w:rFonts w:eastAsia="Calibri"/>
          <w:b w:val="0"/>
          <w:bCs w:val="0"/>
          <w:i w:val="0"/>
          <w:iCs w:val="0"/>
          <w:sz w:val="24"/>
          <w:szCs w:val="24"/>
        </w:rPr>
        <w:outlineLvl w:val="1"/>
      </w:pPr>
      <w:r>
        <w:rPr>
          <w:bCs/>
          <w:i/>
          <w:iCs/>
          <w:sz w:val="24"/>
          <w:szCs w:val="24"/>
          <w:lang w:eastAsia="ru-RU"/>
        </w:rPr>
        <w:t xml:space="preserve">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Дисциплина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«УДД(ЭК).02 Карьерное моделирование»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 является обязательной частью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учебных дополнительных дисциплин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 ООП в соответствии с ФГОС СПО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по специальности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br/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13.02.13 Эксплуатация и обслуживание электрического и электромеханического оборудования (по отраслям).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</w:p>
    <w:p>
      <w:pPr>
        <w:ind w:firstLine="709"/>
        <w:spacing w:after="120" w:line="276" w:lineRule="auto"/>
        <w:widowControl/>
        <w:rPr>
          <w:rFonts w:eastAsia="Calibri"/>
          <w:b w:val="0"/>
          <w:bCs w:val="0"/>
          <w:sz w:val="24"/>
          <w:szCs w:val="24"/>
        </w:rPr>
        <w:outlineLvl w:val="1"/>
      </w:pPr>
      <w:r>
        <w:rPr>
          <w:rFonts w:eastAsia="Calibri"/>
          <w:b w:val="0"/>
          <w:bCs w:val="0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>
        <w:rPr>
          <w:rFonts w:eastAsia="Calibri"/>
          <w:b w:val="0"/>
          <w:bCs w:val="0"/>
          <w:sz w:val="24"/>
          <w:szCs w:val="24"/>
        </w:rPr>
        <w:t xml:space="preserve">ОК 0</w:t>
      </w:r>
      <w:r>
        <w:rPr>
          <w:rFonts w:eastAsia="Calibri"/>
          <w:b w:val="0"/>
          <w:bCs w:val="0"/>
          <w:sz w:val="24"/>
          <w:szCs w:val="24"/>
        </w:rPr>
        <w:t xml:space="preserve">1.2.3.4.</w:t>
      </w:r>
      <w:r>
        <w:rPr>
          <w:rFonts w:eastAsia="Calibri"/>
          <w:b w:val="0"/>
          <w:bCs w:val="0"/>
          <w:sz w:val="24"/>
          <w:szCs w:val="24"/>
        </w:rPr>
        <w:t xml:space="preserve">  Предрасположенность к формированию ПК </w:t>
      </w:r>
      <w:r>
        <w:rPr>
          <w:rFonts w:eastAsia="Calibri"/>
          <w:b w:val="0"/>
          <w:bCs w:val="0"/>
          <w:sz w:val="24"/>
          <w:szCs w:val="24"/>
        </w:rPr>
        <w:t xml:space="preserve">1</w:t>
      </w:r>
      <w:r>
        <w:rPr>
          <w:rFonts w:eastAsia="Calibri"/>
          <w:b w:val="0"/>
          <w:bCs w:val="0"/>
          <w:sz w:val="24"/>
          <w:szCs w:val="24"/>
        </w:rPr>
        <w:t xml:space="preserve">.</w:t>
      </w:r>
      <w:r>
        <w:rPr>
          <w:rFonts w:eastAsia="Calibri"/>
          <w:b w:val="0"/>
          <w:bCs w:val="0"/>
          <w:sz w:val="24"/>
          <w:szCs w:val="24"/>
        </w:rPr>
        <w:t xml:space="preserve">1.</w:t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pStyle w:val="980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sz w:val="24"/>
          <w:szCs w:val="24"/>
          <w:highlight w:val="none"/>
          <w:lang w:eastAsia="ru-RU"/>
        </w:rPr>
        <w:t xml:space="preserve">:</w:t>
      </w:r>
      <w:r>
        <w:rPr>
          <w:sz w:val="24"/>
          <w:szCs w:val="24"/>
          <w:highlight w:val="none"/>
          <w:lang w:eastAsia="ru-RU"/>
        </w:rPr>
      </w:r>
      <w:r>
        <w:rPr>
          <w:rFonts w:eastAsia="Calibri"/>
          <w:sz w:val="24"/>
          <w:szCs w:val="24"/>
        </w:rPr>
      </w:r>
    </w:p>
    <w:p>
      <w:pPr>
        <w:ind w:firstLine="567"/>
        <w:jc w:val="both"/>
        <w:rPr>
          <w:sz w:val="24"/>
          <w:szCs w:val="24"/>
          <w:highlight w:val="none"/>
          <w:lang w:eastAsia="ru-RU"/>
        </w:rPr>
      </w:pPr>
      <w:r>
        <w:rPr>
          <w:sz w:val="24"/>
          <w:szCs w:val="24"/>
          <w:lang w:eastAsia="ru-RU"/>
        </w:rPr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tbl>
      <w:tblPr>
        <w:tblpPr w:horzAnchor="text" w:tblpXSpec="center" w:vertAnchor="text" w:tblpY="1" w:leftFromText="180" w:topFromText="0" w:rightFromText="180" w:bottomFromText="160"/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08"/>
        <w:gridCol w:w="6121"/>
      </w:tblGrid>
      <w:tr>
        <w:tblPrEx/>
        <w:trPr>
          <w:cantSplit/>
          <w:trHeight w:val="98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b/>
              </w:rPr>
              <w:t xml:space="preserve">Код ОК, ПК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b/>
                <w:iCs/>
              </w:rPr>
              <w:t xml:space="preserve">Формулировка компетенции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Знания, умения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ОК 01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Merge w:val="restart"/>
            <w:textDirection w:val="lrTb"/>
            <w:noWrap w:val="false"/>
          </w:tcPr>
          <w:p>
            <w:pPr>
              <w:widowControl/>
              <w:rPr>
                <w:rFonts w:eastAsia="Calibri"/>
              </w:rPr>
            </w:pPr>
            <w:r>
              <w:rPr>
                <w:rFonts w:eastAsia="Calibri"/>
                <w:iCs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b/>
                <w:iCs/>
              </w:rPr>
              <w:t xml:space="preserve">Умения: </w:t>
            </w:r>
            <w:r>
              <w:rPr>
                <w:rFonts w:eastAsia="Calibri"/>
                <w:iCs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определять этапы решения задачи;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составлять план действия; 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определять необходимые ресурсы;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</w:rPr>
              <w:br/>
              <w:t xml:space="preserve">в профессиональной и смежных сферах;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реализовывать составленный план;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/>
                <w:iCs/>
              </w:rPr>
              <w:t xml:space="preserve">Знания: </w:t>
            </w:r>
            <w:r>
              <w:rPr>
                <w:rFonts w:eastAsia="Calibri"/>
                <w:iCs/>
              </w:rPr>
              <w:t xml:space="preserve">а</w:t>
            </w:r>
            <w:r>
              <w:rPr>
                <w:rFonts w:eastAsia="Calibri"/>
                <w:bCs/>
              </w:rPr>
              <w:t xml:space="preserve">ктуальный профессиональный </w:t>
            </w:r>
            <w:r>
              <w:rPr>
                <w:rFonts w:eastAsia="Calibri"/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bCs/>
              </w:rPr>
              <w:t xml:space="preserve">основные источники информации </w:t>
            </w:r>
            <w:r>
              <w:rPr>
                <w:rFonts w:eastAsia="Calibri"/>
                <w:bCs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bCs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</w:rPr>
              <w:br/>
              <w:t xml:space="preserve">и смежных областях; 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методы работы в профессиональной и смежных сферах;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структуру плана для решения задач;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ОК 02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Merge w:val="restart"/>
            <w:textDirection w:val="lrTb"/>
            <w:noWrap w:val="false"/>
          </w:tcPr>
          <w:p>
            <w:pPr>
              <w:widowControl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iCs/>
              </w:rPr>
              <w:t xml:space="preserve">Умения: </w:t>
            </w:r>
            <w:r>
              <w:rPr>
                <w:rFonts w:eastAsia="Calibri"/>
                <w:iCs/>
              </w:rPr>
              <w:t xml:space="preserve">определять задачи для поиска информации;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iCs/>
              </w:rPr>
              <w:t xml:space="preserve">определять необходимые источники информации;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выделять наиболее значимое в перечне информации; 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оценивать практическую значимость результатов поиска;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iCs/>
              </w:rPr>
              <w:t xml:space="preserve">использовать современное программное обеспечение;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Знания: </w:t>
            </w:r>
            <w:r>
              <w:rPr>
                <w:rFonts w:eastAsia="Calibri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eastAsia="Calibri"/>
                <w:b/>
                <w:iCs/>
              </w:rPr>
            </w:r>
            <w:r>
              <w:rPr>
                <w:rFonts w:eastAsia="Calibri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iCs/>
              </w:rPr>
              <w:t xml:space="preserve">приемы структурирования информации;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ОК 03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Merge w:val="restart"/>
            <w:textDirection w:val="lrTb"/>
            <w:noWrap w:val="false"/>
          </w:tcPr>
          <w:p>
            <w:pPr>
              <w:widowControl/>
              <w:rPr>
                <w:rFonts w:eastAsia="Calibri"/>
              </w:rPr>
            </w:pPr>
            <w:r>
              <w:rPr>
                <w:rFonts w:eastAsia="Calibri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 xml:space="preserve">Умения: </w:t>
            </w:r>
            <w:r>
              <w:rPr>
                <w:rFonts w:eastAsia="Calibri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</w:rPr>
              <w:t xml:space="preserve">применять современную научную профессиональную терминологию;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выявлять достоинства и недостатки коммерческой идеи;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рассчитывать размеры выплат по процентным ставкам кредитования;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iCs/>
              </w:rPr>
              <w:t xml:space="preserve">презентовать бизнес-идею;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определять источники финансирования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  <w:iCs/>
              </w:rPr>
              <w:t xml:space="preserve">Знания: </w:t>
            </w:r>
            <w:r>
              <w:rPr>
                <w:rFonts w:eastAsia="Calibri"/>
                <w:bCs/>
                <w:iCs/>
              </w:rPr>
              <w:t xml:space="preserve">содержание актуальной нормативно-правовой документации;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современная научная и профессиональная терминология;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</w:rPr>
              <w:t xml:space="preserve">правила разработки бизнес-планов;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порядок выстраивания презентации; 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</w:rPr>
              <w:t xml:space="preserve">кредитные банковские продукты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 xml:space="preserve">ОК 04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Merge w:val="restart"/>
            <w:textDirection w:val="lrTb"/>
            <w:noWrap w:val="false"/>
          </w:tcPr>
          <w:p>
            <w:pPr>
              <w:widowControl/>
              <w:rPr>
                <w:rFonts w:eastAsia="Calibri"/>
              </w:rPr>
            </w:pPr>
            <w:r>
              <w:rPr>
                <w:rFonts w:eastAsia="Calibri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eastAsia="Calibri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</w:rPr>
              <w:br/>
              <w:t xml:space="preserve">и команды; 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  <w:spacing w:val="-4"/>
              </w:rPr>
            </w:pPr>
            <w:r>
              <w:rPr>
                <w:rFonts w:eastAsia="Calibri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eastAsia="Calibri"/>
                <w:b/>
                <w:bCs/>
                <w:iCs/>
                <w:spacing w:val="-4"/>
              </w:rPr>
            </w:r>
            <w:r>
              <w:rPr>
                <w:rFonts w:eastAsia="Calibri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  <w:spacing w:val="-4"/>
              </w:rPr>
            </w:pPr>
            <w:r>
              <w:rPr>
                <w:rFonts w:eastAsia="Calibri"/>
                <w:b/>
                <w:bCs/>
                <w:iCs/>
              </w:rPr>
              <w:t xml:space="preserve">Знания: </w:t>
            </w:r>
            <w:r>
              <w:rPr>
                <w:rFonts w:eastAsia="Calibri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eastAsia="Calibri"/>
                <w:b/>
                <w:bCs/>
                <w:iCs/>
                <w:spacing w:val="-4"/>
              </w:rPr>
            </w:r>
            <w:r>
              <w:rPr>
                <w:rFonts w:eastAsia="Calibri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Cs/>
              </w:rPr>
              <w:t xml:space="preserve">основы проектной деятельности</w:t>
            </w:r>
            <w:r>
              <w:rPr>
                <w:rFonts w:eastAsia="Calibri"/>
                <w:b/>
                <w:bCs/>
                <w:iCs/>
              </w:rPr>
            </w:r>
            <w:r>
              <w:rPr>
                <w:rFonts w:eastAsia="Calibri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 xml:space="preserve">ПК 1.</w:t>
            </w:r>
            <w:r>
              <w:rPr>
                <w:rFonts w:eastAsia="Calibri"/>
                <w:iCs/>
              </w:rPr>
              <w:t xml:space="preserve">1</w:t>
            </w:r>
            <w:r>
              <w:rPr>
                <w:rFonts w:eastAsia="Calibri"/>
                <w:iCs/>
                <w:highlight w:val="yellow"/>
              </w:rPr>
            </w:r>
            <w:r>
              <w:rPr>
                <w:rFonts w:eastAsia="Calibri"/>
                <w:iCs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Merge w:val="restart"/>
            <w:textDirection w:val="lrTb"/>
            <w:noWrap w:val="false"/>
          </w:tcPr>
          <w:p>
            <w:pPr>
              <w:widowControl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  <w:t xml:space="preserve">ыполнять </w:t>
            </w:r>
            <w:r>
              <w:rPr>
                <w:rFonts w:eastAsia="Calibri"/>
              </w:rPr>
              <w:t xml:space="preserve">операции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по</w:t>
            </w:r>
            <w:r>
              <w:rPr>
                <w:rFonts w:eastAsia="Calibri"/>
              </w:rPr>
              <w:t xml:space="preserve"> техническому  обслуживанию и ремонту</w:t>
            </w:r>
            <w:r>
              <w:rPr>
                <w:rFonts w:eastAsia="Calibri"/>
              </w:rPr>
              <w:t xml:space="preserve">  электрического и электромеханического оборудования </w:t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b/>
                <w:bCs/>
                <w:iCs/>
                <w:spacing w:val="-4"/>
              </w:rPr>
              <w:t xml:space="preserve">Умения:</w:t>
            </w:r>
            <w:r>
              <w:rPr>
                <w:rFonts w:eastAsia="Calibri"/>
                <w:b/>
                <w:bCs/>
                <w:iCs/>
                <w:spacing w:val="-4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</w:rPr>
              <w:t xml:space="preserve">в</w:t>
            </w:r>
            <w:r>
              <w:rPr>
                <w:rFonts w:eastAsia="Calibri"/>
                <w:iCs/>
              </w:rPr>
              <w:t xml:space="preserve">ыполнять</w:t>
            </w:r>
            <w:r>
              <w:rPr>
                <w:rFonts w:eastAsia="Calibri"/>
                <w:iCs/>
              </w:rPr>
              <w:t xml:space="preserve"> операции  по техническому  обслуживанию и ремонту  электрического и электромеханического оборудования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  <w:highlight w:val="yellow"/>
              </w:rPr>
            </w:r>
            <w:r>
              <w:rPr>
                <w:rFonts w:eastAsia="Calibri"/>
                <w:iCs/>
                <w:highlight w:val="yellow"/>
              </w:rPr>
            </w:r>
            <w:r>
              <w:rPr>
                <w:rFonts w:eastAsia="Calibri"/>
                <w:iCs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8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  <w:r>
              <w:rPr>
                <w:rFonts w:eastAsia="Calibri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widowControl/>
              <w:rPr>
                <w:rFonts w:eastAsia="Calibri"/>
                <w:iCs/>
              </w:rPr>
            </w:pPr>
            <w:r>
              <w:rPr>
                <w:rFonts w:eastAsia="Calibri"/>
                <w:b/>
                <w:bCs/>
                <w:iCs/>
              </w:rPr>
              <w:t xml:space="preserve">Знания:</w:t>
            </w:r>
            <w:r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 xml:space="preserve">операци</w:t>
            </w:r>
            <w:r>
              <w:rPr>
                <w:rFonts w:eastAsia="Calibri"/>
                <w:iCs/>
              </w:rPr>
              <w:t xml:space="preserve">й</w:t>
            </w:r>
            <w:r>
              <w:rPr>
                <w:rFonts w:eastAsia="Calibri"/>
                <w:iCs/>
              </w:rPr>
              <w:t xml:space="preserve">  по техническому  обслуживанию и ремонту  электрического и электромеханического оборудования</w:t>
            </w:r>
            <w:r>
              <w:rPr>
                <w:rFonts w:eastAsia="Calibri"/>
                <w:iCs/>
              </w:rPr>
            </w:r>
            <w:r>
              <w:rPr>
                <w:rFonts w:eastAsia="Calibri"/>
                <w:iCs/>
              </w:rPr>
            </w:r>
          </w:p>
        </w:tc>
      </w:tr>
    </w:tbl>
    <w:p>
      <w:pPr>
        <w:ind w:left="-360"/>
        <w:jc w:val="center"/>
        <w:keepNext/>
        <w:widowControl/>
        <w:rPr>
          <w:b/>
          <w:bCs/>
          <w:sz w:val="24"/>
          <w:szCs w:val="24"/>
        </w:rPr>
        <w:outlineLvl w:val="0"/>
      </w:pPr>
      <w:r/>
      <w:bookmarkStart w:id="12" w:name="_Toc124254522"/>
      <w:r/>
      <w:bookmarkStart w:id="13" w:name="_Toc124254255"/>
      <w:r/>
      <w:bookmarkStart w:id="14" w:name="_Toc124254179"/>
      <w:r/>
      <w:bookmarkStart w:id="15" w:name="_Toc81398207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-360"/>
        <w:jc w:val="center"/>
        <w:keepNext/>
        <w:widowControl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 xml:space="preserve">СТРУКТУРА И СОДЕРЖАНИЕ ДИСЦИПЛИНЫ</w:t>
      </w:r>
      <w:bookmarkEnd w:id="12"/>
      <w:r/>
      <w:bookmarkEnd w:id="13"/>
      <w:r/>
      <w:bookmarkEnd w:id="14"/>
      <w:r/>
      <w:bookmarkEnd w:id="15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center"/>
        <w:keepNext/>
        <w:widowControl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firstLine="720"/>
        <w:jc w:val="center"/>
        <w:keepNext/>
        <w:widowControl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center"/>
        <w:keepNext/>
        <w:widowControl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320" w:lineRule="exact"/>
        <w:rPr>
          <w:sz w:val="28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720" w:bottom="1160" w:left="1380" w:header="0" w:footer="972" w:gutter="0"/>
          <w:cols w:num="1" w:sep="0" w:space="720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321"/>
        <w:spacing w:before="64"/>
        <w:tabs>
          <w:tab w:val="left" w:pos="70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2.2</w:t>
      </w:r>
      <w:r>
        <w:rPr>
          <w:b/>
          <w:sz w:val="24"/>
          <w:szCs w:val="24"/>
        </w:rPr>
        <w:t xml:space="preserve">. Содержание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дисциплины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7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70"/>
        <w:spacing w:before="7"/>
        <w:rPr>
          <w:b/>
          <w:sz w:val="12"/>
        </w:rPr>
      </w:pPr>
      <w:r>
        <w:rPr>
          <w:b/>
          <w:sz w:val="12"/>
        </w:rPr>
      </w:r>
      <w:r>
        <w:rPr>
          <w:b/>
          <w:sz w:val="12"/>
        </w:rPr>
      </w:r>
      <w:r>
        <w:rPr>
          <w:b/>
          <w:sz w:val="12"/>
        </w:rPr>
      </w:r>
    </w:p>
    <w:tbl>
      <w:tblPr>
        <w:tblStyle w:val="969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>
        <w:tblPrEx/>
        <w:trPr>
          <w:trHeight w:val="2292"/>
        </w:trPr>
        <w:tc>
          <w:tcPr>
            <w:tcW w:w="2324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spacing w:before="5"/>
              <w:rPr>
                <w:b/>
                <w:sz w:val="29"/>
              </w:rPr>
            </w:pPr>
            <w:r>
              <w:rPr>
                <w:b/>
                <w:sz w:val="29"/>
              </w:rPr>
            </w:r>
            <w:r>
              <w:rPr>
                <w:b/>
                <w:sz w:val="29"/>
              </w:rPr>
            </w:r>
            <w:r>
              <w:rPr>
                <w:b/>
                <w:sz w:val="29"/>
              </w:rPr>
            </w:r>
          </w:p>
          <w:p>
            <w:pPr>
              <w:pStyle w:val="973"/>
              <w:ind w:left="42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91"/>
              <w:jc w:val="center"/>
              <w:spacing w:before="190"/>
              <w:rPr>
                <w:b/>
              </w:rPr>
            </w:pPr>
            <w:r>
              <w:rPr>
                <w:b/>
                <w:bCs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973"/>
              <w:ind w:left="222" w:right="207" w:hanging="4"/>
              <w:jc w:val="center"/>
              <w:rPr>
                <w:b/>
              </w:rPr>
            </w:pPr>
            <w:r>
              <w:rPr>
                <w:b/>
                <w:bCs/>
                <w:lang w:eastAsia="ru-RU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973"/>
              <w:ind w:left="247" w:right="234"/>
              <w:jc w:val="center"/>
              <w:spacing w:line="233" w:lineRule="exact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54"/>
        </w:trPr>
        <w:tc>
          <w:tcPr>
            <w:tcW w:w="2324" w:type="dxa"/>
            <w:textDirection w:val="lrTb"/>
            <w:noWrap w:val="false"/>
          </w:tcPr>
          <w:p>
            <w:pPr>
              <w:pStyle w:val="973"/>
              <w:ind w:left="9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4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787" w:type="dxa"/>
            <w:textDirection w:val="lrTb"/>
            <w:noWrap w:val="false"/>
          </w:tcPr>
          <w:p>
            <w:pPr>
              <w:pStyle w:val="973"/>
              <w:ind w:left="9"/>
              <w:jc w:val="center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51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3"/>
              <w:jc w:val="bot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1.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right="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Рынок труда как сфера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формирования спроса и пред</w:t>
            </w:r>
            <w:r>
              <w:rPr>
                <w:b/>
                <w:spacing w:val="-2"/>
                <w:sz w:val="24"/>
              </w:rPr>
              <w:t xml:space="preserve">ложения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line="232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32" w:lineRule="exac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3"/>
              <w:ind w:left="0"/>
              <w:spacing w:before="2"/>
            </w:pPr>
            <w:r>
              <w:t xml:space="preserve">ПК 1.1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1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4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349"/>
              <w:jc w:val="bot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многомерной</w:t>
            </w:r>
            <w:r>
              <w:rPr>
                <w:spacing w:val="-2"/>
                <w:sz w:val="24"/>
              </w:rPr>
              <w:t xml:space="preserve"> структуре: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numPr>
                <w:ilvl w:val="0"/>
                <w:numId w:val="9"/>
              </w:numPr>
              <w:ind w:right="89" w:firstLine="0"/>
              <w:jc w:val="both"/>
              <w:tabs>
                <w:tab w:val="left" w:pos="281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прямые участники рынка труда (работодатели, соискатели, работники) и посредники (агентства по трудоустройству и подбору персонала, </w:t>
            </w:r>
            <w:r>
              <w:rPr>
                <w:sz w:val="24"/>
              </w:rPr>
              <w:t xml:space="preserve">профори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ентационные</w:t>
            </w:r>
            <w:r>
              <w:rPr>
                <w:sz w:val="24"/>
              </w:rPr>
              <w:t xml:space="preserve"> службы, службы занятости населения);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numPr>
                <w:ilvl w:val="0"/>
                <w:numId w:val="9"/>
              </w:numPr>
              <w:ind w:right="102" w:firstLine="0"/>
              <w:jc w:val="both"/>
              <w:tabs>
                <w:tab w:val="left" w:pos="29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источники информации о рынке труда (рекрутинговые агентства, сайты работодателей, образовательных организаций, органов власти);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numPr>
                <w:ilvl w:val="0"/>
                <w:numId w:val="9"/>
              </w:numPr>
              <w:ind w:right="90" w:firstLine="0"/>
              <w:jc w:val="both"/>
              <w:tabs>
                <w:tab w:val="left" w:pos="261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мониторинг рынка труда (востребованные и перспективные профессии на общероссийском и региональном рынке труда, условия труда и требования работодателей к соискателю); отрасли, специализации, квалификации;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numPr>
                <w:ilvl w:val="0"/>
                <w:numId w:val="9"/>
              </w:numPr>
              <w:ind w:right="92" w:firstLine="0"/>
              <w:jc w:val="both"/>
              <w:tabs>
                <w:tab w:val="left" w:pos="26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белые пятна на карте профессий (профессии, не включенные в </w:t>
            </w:r>
            <w:r>
              <w:rPr>
                <w:sz w:val="24"/>
              </w:rPr>
              <w:t xml:space="preserve">официаль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ные</w:t>
            </w:r>
            <w:r>
              <w:rPr>
                <w:sz w:val="24"/>
              </w:rPr>
              <w:t xml:space="preserve"> реестры, новые профессии).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jc w:val="bot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Альтернативные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самозанятость.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rPr>
                <w:b/>
                <w:i/>
                <w:iCs/>
                <w:sz w:val="24"/>
              </w:rPr>
            </w:pPr>
            <w:r>
              <w:rPr>
                <w:iCs/>
                <w:sz w:val="24"/>
              </w:rPr>
              <w:t xml:space="preserve">«Общероссийский и региональный рынок труда: особенности</w:t>
            </w:r>
            <w:r>
              <w:rPr>
                <w:iCs/>
                <w:spacing w:val="42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спроса</w:t>
            </w:r>
            <w:r>
              <w:rPr>
                <w:iCs/>
                <w:spacing w:val="41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и</w:t>
            </w:r>
            <w:r>
              <w:rPr>
                <w:iCs/>
                <w:spacing w:val="43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предложения</w:t>
            </w:r>
            <w:r>
              <w:rPr>
                <w:iCs/>
                <w:spacing w:val="40"/>
                <w:sz w:val="24"/>
              </w:rPr>
              <w:t xml:space="preserve"> </w:t>
            </w:r>
            <w:r>
              <w:rPr>
                <w:b/>
                <w:i/>
                <w:iCs/>
                <w:sz w:val="24"/>
              </w:rPr>
            </w:r>
            <w:r>
              <w:rPr>
                <w:b/>
                <w:i/>
                <w:iCs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2"/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spacing w:line="268" w:lineRule="exact"/>
              <w:rPr>
                <w:iCs/>
                <w:sz w:val="24"/>
              </w:rPr>
            </w:pP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«Выявление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и</w:t>
            </w:r>
            <w:r>
              <w:rPr>
                <w:iCs/>
                <w:spacing w:val="9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ранжирование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способов</w:t>
            </w:r>
            <w:r>
              <w:rPr>
                <w:iCs/>
                <w:spacing w:val="8"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поиска</w:t>
            </w:r>
            <w:r>
              <w:rPr>
                <w:iCs/>
                <w:spacing w:val="17"/>
                <w:sz w:val="24"/>
              </w:rPr>
              <w:t xml:space="preserve"> </w:t>
            </w:r>
            <w:r>
              <w:rPr>
                <w:iCs/>
                <w:spacing w:val="-5"/>
                <w:sz w:val="24"/>
              </w:rPr>
              <w:t xml:space="preserve">ва</w:t>
            </w:r>
            <w:r>
              <w:rPr>
                <w:iCs/>
                <w:sz w:val="24"/>
              </w:rPr>
              <w:t xml:space="preserve">кансий и </w:t>
            </w:r>
            <w:r>
              <w:rPr>
                <w:iCs/>
                <w:spacing w:val="-2"/>
                <w:sz w:val="24"/>
              </w:rPr>
              <w:t xml:space="preserve">трудоустройства».</w:t>
            </w:r>
            <w:r>
              <w:rPr>
                <w:iCs/>
                <w:sz w:val="24"/>
              </w:rPr>
            </w:r>
            <w:r>
              <w:rPr>
                <w:iCs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145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70"/>
        <w:spacing w:before="3"/>
        <w:rPr>
          <w:b/>
          <w:sz w:val="18"/>
        </w:rPr>
      </w:pPr>
      <w:r>
        <w:rPr>
          <w:b/>
          <w:sz w:val="18"/>
        </w:rPr>
      </w:r>
      <w:r>
        <w:rPr>
          <w:b/>
          <w:sz w:val="18"/>
        </w:rPr>
      </w:r>
      <w:r>
        <w:rPr>
          <w:b/>
          <w:sz w:val="18"/>
        </w:rPr>
      </w:r>
    </w:p>
    <w:p>
      <w:pPr>
        <w:rPr>
          <w:sz w:val="18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060" w:right="500" w:bottom="1160" w:left="920" w:header="0" w:footer="972" w:gutter="0"/>
          <w:cols w:num="1" w:sep="0" w:space="720" w:equalWidth="1"/>
          <w:docGrid w:linePitch="360"/>
        </w:sect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970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69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>
        <w:tblPrEx/>
        <w:trPr>
          <w:trHeight w:val="275"/>
        </w:trPr>
        <w:tc>
          <w:tcPr>
            <w:tcBorders>
              <w:top w:val="single" w:color="auto" w:sz="4" w:space="0"/>
            </w:tcBorders>
            <w:tcW w:w="2324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right w:val="single" w:color="auto" w:sz="4" w:space="0"/>
            </w:tcBorders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17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3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5"/>
                <w:sz w:val="24"/>
              </w:rPr>
              <w:t xml:space="preserve"> 2.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Фундамент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карьеры – профессиональное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</w:t>
            </w:r>
            <w:r>
              <w:rPr>
                <w:b/>
                <w:spacing w:val="-4"/>
                <w:sz w:val="24"/>
              </w:rPr>
              <w:t xml:space="preserve">ние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8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</w:tcBorders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3"/>
              <w:ind w:left="0"/>
              <w:spacing w:line="252" w:lineRule="exact"/>
            </w:pPr>
            <w:r>
              <w:t xml:space="preserve">ПК 1.1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 xml:space="preserve">5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8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форме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практической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 w:right="9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Система профессионального образования и обучения: основные и </w:t>
            </w:r>
            <w:r>
              <w:rPr>
                <w:sz w:val="24"/>
              </w:rPr>
              <w:t xml:space="preserve">до- </w:t>
            </w:r>
            <w:r>
              <w:rPr>
                <w:sz w:val="24"/>
              </w:rPr>
              <w:t xml:space="preserve">полнительные</w:t>
            </w:r>
            <w:r>
              <w:rPr>
                <w:sz w:val="24"/>
              </w:rPr>
              <w:t xml:space="preserve"> образовательные программы. Понятие «укрупненная группа профессий и специальностей», «укрупненная группа направлений </w:t>
            </w:r>
            <w:r>
              <w:rPr>
                <w:sz w:val="24"/>
              </w:rPr>
              <w:t xml:space="preserve">подго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товки</w:t>
            </w:r>
            <w:r>
              <w:rPr>
                <w:sz w:val="24"/>
              </w:rPr>
              <w:t xml:space="preserve">», их взаимосвязь. Типы образовательных организаций. Стратегия и тактика выбора образовательной траектории. Источники информации о </w:t>
            </w:r>
            <w:r>
              <w:rPr>
                <w:sz w:val="24"/>
              </w:rPr>
              <w:t xml:space="preserve">со- держании</w:t>
            </w:r>
            <w:r>
              <w:rPr>
                <w:sz w:val="24"/>
              </w:rPr>
              <w:t xml:space="preserve">, сроках обучения 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  <w:p>
            <w:pPr>
              <w:pStyle w:val="973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(знакомство со справочником профессий </w:t>
            </w:r>
            <w:hyperlink r:id="rId12" w:tooltip="http://spravochnik.rosmintrud.ru/" w:history="1">
              <w:r>
                <w:rPr>
                  <w:color w:val="0000ff"/>
                  <w:sz w:val="24"/>
                  <w:u w:val="single"/>
                </w:rPr>
                <w:t xml:space="preserve">http://spravochnik.rosmintrud.ru/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 xml:space="preserve">и др.)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Непрерывное профессиональное образование: возможности </w:t>
            </w:r>
            <w:r>
              <w:rPr>
                <w:sz w:val="24"/>
              </w:rPr>
              <w:t xml:space="preserve">дополнитель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само- </w:t>
            </w:r>
            <w:r>
              <w:rPr>
                <w:spacing w:val="-2"/>
                <w:sz w:val="24"/>
              </w:rPr>
              <w:t xml:space="preserve">образования.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rPr>
                <w:b/>
                <w:i/>
                <w:sz w:val="24"/>
              </w:rPr>
            </w:pP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«Анализ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федерального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государственного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образовательного стандарта среднего профессионального образования</w:t>
            </w:r>
            <w:r>
              <w:rPr>
                <w:b/>
                <w:i/>
                <w:spacing w:val="-2"/>
                <w:sz w:val="24"/>
              </w:rPr>
              <w:t xml:space="preserve">».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129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line="256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«Самообразование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путь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</w:t>
            </w:r>
            <w:r>
              <w:rPr>
                <w:i/>
                <w:spacing w:val="-2"/>
                <w:sz w:val="24"/>
              </w:rPr>
              <w:t xml:space="preserve"> успеху!».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3"/>
              <w:ind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Конструктивные элементы </w:t>
            </w:r>
            <w:r>
              <w:rPr>
                <w:b/>
                <w:spacing w:val="-2"/>
                <w:sz w:val="24"/>
              </w:rPr>
              <w:t xml:space="preserve">карьеры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565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12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045" w:right="1034"/>
              <w:jc w:val="center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3"/>
              <w:ind w:left="0"/>
              <w:spacing w:line="252" w:lineRule="exact"/>
              <w:tabs>
                <w:tab w:val="left" w:pos="619" w:leader="none"/>
                <w:tab w:val="left" w:pos="1406" w:leader="none"/>
              </w:tabs>
            </w:pPr>
            <w:r>
              <w:t xml:space="preserve">ПК 1.1</w:t>
            </w:r>
            <w:r/>
          </w:p>
        </w:tc>
      </w:tr>
      <w:tr>
        <w:tblPrEx/>
        <w:trPr>
          <w:trHeight w:val="1113"/>
        </w:trPr>
        <w:tc>
          <w:tcPr>
            <w:tcBorders>
              <w:top w:val="singl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3"/>
              <w:ind w:left="0"/>
              <w:spacing w:before="5"/>
              <w:rPr>
                <w:b/>
                <w:sz w:val="23"/>
              </w:rPr>
            </w:pP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pStyle w:val="973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1.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Национальная система квалификаций как средство согласования спроса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работников.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НСК: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ключевые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ними.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Национальная рамка квалификаций. Отраслевая рамка квалификаций.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2"/>
              <w:jc w:val="center"/>
              <w:spacing w:before="147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500" w:bottom="1160" w:left="920" w:header="0" w:footer="97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970"/>
        <w:spacing w:before="3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  <w:r>
        <w:rPr>
          <w:b/>
          <w:sz w:val="2"/>
        </w:rPr>
      </w:r>
    </w:p>
    <w:tbl>
      <w:tblPr>
        <w:tblStyle w:val="969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684"/>
        <w:gridCol w:w="8072"/>
        <w:gridCol w:w="2340"/>
        <w:gridCol w:w="1787"/>
      </w:tblGrid>
      <w:tr>
        <w:tblPrEx/>
        <w:trPr>
          <w:trHeight w:val="1516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/>
            <w:r/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3"/>
              <w:ind w:left="109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 xml:space="preserve">2.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3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Профессиональный стандарт как источник информации о </w:t>
            </w:r>
            <w:r>
              <w:rPr>
                <w:sz w:val="24"/>
              </w:rPr>
              <w:t xml:space="preserve">профессиональ</w:t>
            </w:r>
            <w:r>
              <w:rPr>
                <w:sz w:val="24"/>
              </w:rPr>
              <w:t xml:space="preserve">- ной</w:t>
            </w:r>
            <w:r>
              <w:rPr>
                <w:sz w:val="24"/>
              </w:rPr>
              <w:t xml:space="preserve">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3"/>
              <w:ind w:left="12"/>
              <w:jc w:val="center"/>
            </w:pPr>
            <w:r>
              <w:t xml:space="preserve">2</w:t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3"/>
              <w:ind w:left="0"/>
              <w:spacing w:line="249" w:lineRule="exact"/>
            </w:pPr>
            <w:r>
              <w:t xml:space="preserve">ПК 1.1</w:t>
            </w:r>
            <w:r/>
          </w:p>
        </w:tc>
      </w:tr>
      <w:tr>
        <w:tblPrEx/>
        <w:trPr>
          <w:trHeight w:val="966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3"/>
              <w:ind w:left="0" w:right="238"/>
              <w:jc w:val="right"/>
              <w:spacing w:line="268" w:lineRule="exac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 xml:space="preserve">3.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3"/>
              <w:ind w:left="109" w:firstLine="60"/>
              <w:rPr>
                <w:sz w:val="24"/>
              </w:rPr>
            </w:pPr>
            <w:r>
              <w:rPr>
                <w:sz w:val="24"/>
              </w:rPr>
              <w:t xml:space="preserve">Независимая оценка квалификаций как механизм выявления соответствия квалификации требованиям профессионального стандарта.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3"/>
              <w:ind w:left="12"/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67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3"/>
              <w:ind w:left="0" w:right="238"/>
              <w:jc w:val="right"/>
              <w:spacing w:line="271" w:lineRule="exact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 xml:space="preserve">4.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Карьерное целеполагание. Элементы национальной системы квалификации как инструменты планирования карьеры (ПОА, НОК).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резюме.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spacing w:before="6"/>
              <w:rPr>
                <w:b/>
                <w:sz w:val="30"/>
              </w:rPr>
            </w:pP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  <w:r>
              <w:rPr>
                <w:b/>
                <w:sz w:val="30"/>
              </w:rPr>
            </w:r>
          </w:p>
          <w:p>
            <w:pPr>
              <w:pStyle w:val="973"/>
              <w:ind w:left="12"/>
              <w:jc w:val="center"/>
              <w:spacing w:before="1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16</w:t>
            </w:r>
            <w:r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6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/>
              <w:spacing w:line="271" w:lineRule="auto"/>
              <w:rPr>
                <w:b/>
                <w:i/>
                <w:sz w:val="24"/>
              </w:rPr>
            </w:pPr>
            <w:r>
              <w:rPr>
                <w:rFonts w:ascii="Calibri" w:hAnsi="Calibri"/>
                <w:i/>
                <w:spacing w:val="-3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«Анализ</w:t>
            </w:r>
            <w:r>
              <w:rPr>
                <w:rFonts w:ascii="Calibri" w:hAnsi="Calibri"/>
                <w:i/>
                <w:spacing w:val="-7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профессионального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стандарта</w:t>
            </w:r>
            <w:r>
              <w:rPr>
                <w:rFonts w:ascii="Calibri" w:hAnsi="Calibri"/>
                <w:i/>
              </w:rPr>
              <w:t xml:space="preserve"> </w:t>
            </w:r>
            <w:r>
              <w:rPr>
                <w:b/>
                <w:i/>
                <w:sz w:val="24"/>
              </w:rPr>
            </w:r>
            <w:r>
              <w:rPr>
                <w:b/>
                <w:i/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spacing w:before="1"/>
              <w:rPr>
                <w:b/>
                <w:sz w:val="25"/>
              </w:rPr>
            </w:pPr>
            <w:r>
              <w:rPr>
                <w:b/>
                <w:sz w:val="25"/>
              </w:rPr>
            </w:r>
            <w:r>
              <w:rPr>
                <w:b/>
                <w:sz w:val="25"/>
              </w:rPr>
            </w:r>
            <w:r>
              <w:rPr>
                <w:b/>
                <w:sz w:val="25"/>
              </w:rPr>
            </w:r>
          </w:p>
          <w:p>
            <w:pPr>
              <w:pStyle w:val="973"/>
              <w:ind w:left="12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104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109"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«Самооценка: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собственных возможностей, умений, навыков, уровня профессиональной квалификации с учетом актуальных требований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рынка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труда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оценочных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независимой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оценки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квалифика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ций</w:t>
            </w:r>
            <w:r>
              <w:rPr>
                <w:spacing w:val="-2"/>
                <w:sz w:val="24"/>
              </w:rPr>
              <w:t xml:space="preserve">».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2"/>
              <w:jc w:val="center"/>
              <w:spacing w:before="143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/>
        </w:trPr>
        <w:tc>
          <w:tcPr>
            <w:tcW w:w="2324" w:type="dxa"/>
            <w:vMerge w:val="restart"/>
            <w:textDirection w:val="lrTb"/>
            <w:noWrap w:val="false"/>
          </w:tcPr>
          <w:p>
            <w:pPr>
              <w:pStyle w:val="973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Стратегии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алгоритмы конструирования карьеры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ind w:left="565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17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24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34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pStyle w:val="973"/>
              <w:ind w:left="0"/>
              <w:jc w:val="both"/>
              <w:spacing w:before="2"/>
            </w:pPr>
            <w:r>
              <w:t xml:space="preserve">ПК 1.1</w:t>
            </w:r>
            <w:r/>
          </w:p>
        </w:tc>
      </w:tr>
      <w:tr>
        <w:tblPrEx/>
        <w:trPr>
          <w:trHeight w:val="1380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684" w:type="dxa"/>
            <w:textDirection w:val="lrTb"/>
            <w:noWrap w:val="false"/>
          </w:tcPr>
          <w:p>
            <w:pPr>
              <w:pStyle w:val="973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 1.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072" w:type="dxa"/>
            <w:textDirection w:val="lrTb"/>
            <w:noWrap w:val="false"/>
          </w:tcPr>
          <w:p>
            <w:pPr>
              <w:pStyle w:val="97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Профессиональная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карьера: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виды,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модели.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Этапы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про- </w:t>
            </w:r>
            <w:r>
              <w:rPr>
                <w:sz w:val="24"/>
              </w:rPr>
              <w:t xml:space="preserve">фессионального</w:t>
            </w:r>
            <w:r>
              <w:rPr>
                <w:sz w:val="24"/>
              </w:rPr>
              <w:t xml:space="preserve"> и карьерного развития.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Ресурсы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«Цифровой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след» 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порт- фолио</w:t>
            </w:r>
            <w:r>
              <w:rPr>
                <w:sz w:val="24"/>
              </w:rPr>
              <w:t xml:space="preserve"> и его влияние на карьеру. Проект карьерного плана.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0"/>
              <w:spacing w:before="6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2"/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i/>
              </w:rPr>
              <w:t xml:space="preserve">Практическое занятие №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25</w:t>
            </w:r>
            <w:r>
              <w:rPr>
                <w:b/>
                <w:i/>
              </w:rPr>
              <w:t xml:space="preserve">-</w:t>
            </w: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в форме практической подготовки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line="232" w:lineRule="exact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</w:tcBorders>
            <w:tcW w:w="1787" w:type="dxa"/>
            <w:vMerge w:val="restart"/>
            <w:textDirection w:val="lrTb"/>
            <w:noWrap w:val="false"/>
          </w:tcPr>
          <w:p>
            <w:pPr>
              <w:pStyle w:val="973"/>
              <w:ind w:left="0"/>
            </w:pPr>
            <w:r>
              <w:t xml:space="preserve">ОК</w:t>
            </w:r>
            <w:r>
              <w:t xml:space="preserve"> </w:t>
            </w:r>
            <w:r>
              <w:t xml:space="preserve">01,</w:t>
            </w:r>
            <w:r>
              <w:t xml:space="preserve"> </w:t>
            </w:r>
            <w:r>
              <w:t xml:space="preserve">ОК02,</w:t>
            </w:r>
            <w:r/>
          </w:p>
          <w:p>
            <w:pPr>
              <w:pStyle w:val="973"/>
              <w:ind w:left="0"/>
            </w:pPr>
            <w:r>
              <w:t xml:space="preserve">ОК03,</w:t>
            </w:r>
            <w:r>
              <w:t xml:space="preserve"> </w:t>
            </w:r>
            <w:r>
              <w:t xml:space="preserve">ОК04,</w:t>
            </w:r>
            <w:r/>
          </w:p>
          <w:p>
            <w:pPr>
              <w:rPr>
                <w:sz w:val="2"/>
                <w:szCs w:val="2"/>
              </w:rPr>
            </w:pPr>
            <w:r>
              <w:t xml:space="preserve">ПК 1.1</w:t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32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W w:w="8756" w:type="dxa"/>
            <w:textDirection w:val="lrTb"/>
            <w:noWrap w:val="false"/>
          </w:tcPr>
          <w:p>
            <w:pPr>
              <w:pStyle w:val="973"/>
              <w:spacing w:line="258" w:lineRule="exact"/>
              <w:rPr>
                <w:sz w:val="24"/>
              </w:rPr>
            </w:pPr>
            <w:r>
              <w:rPr>
                <w:i/>
                <w:spacing w:val="27"/>
              </w:rPr>
              <w:t xml:space="preserve"> </w:t>
            </w:r>
            <w:r>
              <w:rPr>
                <w:spacing w:val="-2"/>
                <w:sz w:val="24"/>
              </w:rPr>
              <w:t xml:space="preserve">«Формирование</w:t>
            </w:r>
            <w:r>
              <w:rPr>
                <w:sz w:val="24"/>
              </w:rPr>
              <w:t xml:space="preserve"> 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продвижения».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5" w:line="252" w:lineRule="exact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8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  <w:bottom w:val="single" w:color="auto" w:sz="4" w:space="0"/>
            </w:tcBorders>
            <w:tcW w:w="2324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8756" w:type="dxa"/>
            <w:textDirection w:val="lrTb"/>
            <w:noWrap w:val="false"/>
          </w:tcPr>
          <w:p>
            <w:pPr>
              <w:pStyle w:val="973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«Построение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карьерного развития».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5" w:line="252" w:lineRule="exact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gridSpan w:val="3"/>
            <w:tcBorders>
              <w:top w:val="single" w:color="auto" w:sz="4" w:space="0"/>
            </w:tcBorders>
            <w:tcW w:w="11080" w:type="dxa"/>
            <w:textDirection w:val="lrTb"/>
            <w:noWrap w:val="false"/>
          </w:tcPr>
          <w:p>
            <w:pPr>
              <w:pStyle w:val="973"/>
              <w:spacing w:line="258" w:lineRule="exact"/>
              <w:rPr>
                <w:i/>
                <w:spacing w:val="27"/>
              </w:rPr>
            </w:pPr>
            <w:r>
              <w:rPr>
                <w:b/>
                <w:spacing w:val="-2"/>
                <w:sz w:val="24"/>
              </w:rPr>
              <w:t xml:space="preserve">Всего:</w:t>
            </w:r>
            <w:r>
              <w:rPr>
                <w:i/>
                <w:spacing w:val="27"/>
              </w:rPr>
            </w:r>
            <w:r>
              <w:rPr>
                <w:i/>
                <w:spacing w:val="27"/>
              </w:rPr>
            </w:r>
          </w:p>
        </w:tc>
        <w:tc>
          <w:tcPr>
            <w:tcBorders>
              <w:top w:val="single" w:color="auto" w:sz="4" w:space="0"/>
            </w:tcBorders>
            <w:tcW w:w="2340" w:type="dxa"/>
            <w:textDirection w:val="lrTb"/>
            <w:noWrap w:val="false"/>
          </w:tcPr>
          <w:p>
            <w:pPr>
              <w:pStyle w:val="973"/>
              <w:ind w:left="12"/>
              <w:jc w:val="center"/>
              <w:spacing w:before="5" w:line="252" w:lineRule="exact"/>
            </w:pPr>
            <w:r>
              <w:rPr>
                <w:b/>
                <w:spacing w:val="-5"/>
              </w:rPr>
              <w:t xml:space="preserve">3</w:t>
            </w:r>
            <w:r>
              <w:rPr>
                <w:b/>
                <w:spacing w:val="-5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</w:tcBorders>
            <w:tcW w:w="1787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6840" w:h="11910" w:orient="landscape"/>
          <w:pgMar w:top="1100" w:right="500" w:bottom="568" w:left="920" w:header="0" w:footer="97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keepNext/>
        <w:spacing w:after="120"/>
        <w:widowControl/>
        <w:rPr>
          <w:rFonts w:eastAsia="Segoe UI"/>
          <w:b/>
          <w:bCs/>
          <w:caps/>
          <w:sz w:val="24"/>
          <w:szCs w:val="24"/>
          <w:highlight w:val="none"/>
        </w:rPr>
        <w:outlineLvl w:val="0"/>
      </w:pPr>
      <w:r/>
      <w:bookmarkStart w:id="17" w:name="_Hlk164350041"/>
      <w:r>
        <w:rPr>
          <w:rFonts w:eastAsia="Segoe UI"/>
          <w:b/>
          <w:bCs/>
          <w:caps/>
          <w:sz w:val="24"/>
          <w:szCs w:val="24"/>
        </w:rPr>
        <w:t xml:space="preserve">3.</w:t>
      </w:r>
      <w:r>
        <w:rPr>
          <w:rFonts w:eastAsia="Segoe UI"/>
          <w:b/>
          <w:bCs/>
          <w:caps/>
          <w:sz w:val="24"/>
          <w:szCs w:val="24"/>
        </w:rPr>
        <w:t xml:space="preserve">Условия реализации </w:t>
      </w:r>
      <w:r>
        <w:rPr>
          <w:rFonts w:eastAsia="Segoe UI"/>
          <w:b/>
          <w:bCs/>
          <w:caps/>
          <w:sz w:val="24"/>
          <w:szCs w:val="24"/>
        </w:rPr>
        <w:t xml:space="preserve">ДИСЦИПЛИНЫ</w:t>
      </w:r>
      <w:r/>
      <w:r/>
      <w:r/>
      <w:bookmarkEnd w:id="17"/>
      <w:r>
        <w:rPr>
          <w:rFonts w:eastAsia="Segoe UI"/>
          <w:b/>
          <w:bCs/>
          <w:caps/>
          <w:sz w:val="24"/>
          <w:szCs w:val="24"/>
          <w:highlight w:val="none"/>
        </w:rPr>
      </w:r>
      <w:r>
        <w:rPr>
          <w:rFonts w:eastAsia="Segoe UI"/>
          <w:b/>
          <w:bCs/>
          <w:caps/>
          <w:sz w:val="24"/>
          <w:szCs w:val="24"/>
          <w:highlight w:val="none"/>
        </w:rPr>
      </w:r>
    </w:p>
    <w:p>
      <w:pPr>
        <w:pStyle w:val="9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left"/>
        <w:spacing w:line="256" w:lineRule="auto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Кабинет экономики, оснащенный </w:t>
      </w:r>
      <w:r>
        <w:rPr>
          <w:rFonts w:eastAsia="Calibri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eastAsia="Calibri"/>
          <w:bCs/>
          <w:sz w:val="24"/>
          <w:szCs w:val="24"/>
        </w:rPr>
        <w:t xml:space="preserve">.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709"/>
        <w:jc w:val="both"/>
        <w:spacing w:line="256" w:lineRule="auto"/>
        <w:widowControl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Оснащение кабинетов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709"/>
        <w:jc w:val="both"/>
        <w:spacing w:line="256" w:lineRule="auto"/>
        <w:widowControl/>
        <w:rPr>
          <w:rFonts w:eastAsia="Calibri"/>
          <w:sz w:val="24"/>
        </w:rPr>
      </w:pPr>
      <w:r>
        <w:rPr>
          <w:rFonts w:eastAsia="Calibri"/>
          <w:sz w:val="24"/>
        </w:rPr>
        <w:t xml:space="preserve">Кабинет </w:t>
      </w:r>
      <w:r>
        <w:rPr>
          <w:rFonts w:eastAsia="Calibri"/>
          <w:bCs/>
          <w:i/>
          <w:iCs/>
          <w:sz w:val="24"/>
          <w:szCs w:val="24"/>
        </w:rPr>
        <w:t xml:space="preserve">экономики</w:t>
      </w:r>
      <w:r>
        <w:rPr>
          <w:rFonts w:eastAsia="Calibri"/>
          <w:sz w:val="24"/>
        </w:rPr>
      </w:r>
      <w:r>
        <w:rPr>
          <w:rFonts w:eastAsia="Calibri"/>
          <w:sz w:val="24"/>
        </w:rPr>
      </w:r>
    </w:p>
    <w:tbl>
      <w:tblPr>
        <w:tblW w:w="10346" w:type="dxa"/>
        <w:tblInd w:w="-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503"/>
        <w:gridCol w:w="2126"/>
        <w:gridCol w:w="1843"/>
        <w:gridCol w:w="1645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№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Наименование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Тип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1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экономики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Мебель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Merge w:val="restart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 ОК </w:t>
            </w:r>
            <w:r>
              <w:rPr>
                <w:rFonts w:eastAsia="Calibri"/>
                <w:sz w:val="24"/>
              </w:rPr>
              <w:t xml:space="preserve">1.2.3.</w:t>
            </w:r>
            <w:r>
              <w:rPr>
                <w:rFonts w:eastAsia="Calibri"/>
                <w:sz w:val="24"/>
              </w:rPr>
              <w:t xml:space="preserve">4.ПК</w:t>
            </w:r>
            <w:r>
              <w:rPr>
                <w:rFonts w:eastAsia="Calibri"/>
                <w:sz w:val="24"/>
              </w:rPr>
              <w:t xml:space="preserve"> 1.1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Оборудование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посадочные </w:t>
            </w:r>
            <w:r>
              <w:rPr>
                <w:rFonts w:eastAsia="Calibri"/>
                <w:bCs/>
                <w:sz w:val="24"/>
              </w:rPr>
              <w:t xml:space="preserve">места по количеству обучающихся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 xml:space="preserve">рабочее место преподавателя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соответствует ГОСТам, СанПиН, из расчета не менее 25 чел.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ТС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персональный компьютер с лицензионным программным обеспечением- проектор с экраном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1</w:t>
            </w: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 соответствует ГОСТам, СанПиН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9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10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b/>
                <w:bCs/>
                <w:sz w:val="24"/>
              </w:rPr>
            </w:pPr>
            <w:r>
              <w:rPr>
                <w:rFonts w:eastAsia="Calibri"/>
                <w:b/>
                <w:bCs/>
                <w:sz w:val="24"/>
              </w:rPr>
              <w:t xml:space="preserve">УМК</w:t>
            </w:r>
            <w:r>
              <w:rPr>
                <w:rFonts w:eastAsia="Calibri"/>
                <w:b/>
                <w:bCs/>
                <w:sz w:val="24"/>
              </w:rPr>
            </w:r>
            <w:r>
              <w:rPr>
                <w:rFonts w:eastAsia="Calibri"/>
                <w:b/>
                <w:bCs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профессионально ориентированные задания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 xml:space="preserve">комплект учебно-наглядных</w:t>
            </w:r>
            <w:r>
              <w:rPr>
                <w:rFonts w:eastAsia="Calibri"/>
                <w:bCs/>
                <w:sz w:val="24"/>
              </w:rPr>
              <w:t xml:space="preserve"> пособий;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комплект электронных видеоматериалов;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задания для контрольных </w:t>
            </w:r>
            <w:r>
              <w:rPr>
                <w:rFonts w:eastAsia="Calibri"/>
                <w:bCs/>
                <w:sz w:val="24"/>
              </w:rPr>
              <w:t xml:space="preserve">работ;-</w:t>
            </w:r>
            <w:r>
              <w:rPr>
                <w:rFonts w:eastAsia="Calibri"/>
                <w:bCs/>
                <w:sz w:val="24"/>
              </w:rPr>
              <w:t xml:space="preserve"> профессионально ориентированные задания;</w:t>
            </w:r>
            <w:r>
              <w:rPr>
                <w:rFonts w:eastAsia="Calibri"/>
                <w:bCs/>
                <w:sz w:val="24"/>
              </w:rPr>
            </w:r>
            <w:r>
              <w:rPr>
                <w:rFonts w:eastAsia="Calibri"/>
                <w:bCs/>
                <w:sz w:val="24"/>
              </w:rPr>
            </w:r>
          </w:p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- материалы зачета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SimSun"/>
                <w:bCs/>
                <w:iCs/>
                <w:sz w:val="24"/>
                <w:szCs w:val="24"/>
                <w:lang w:eastAsia="ru-RU"/>
              </w:rPr>
              <w:t xml:space="preserve">из расчёта на каждую группу курса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5" w:type="dxa"/>
            <w:vAlign w:val="center"/>
            <w:vMerge w:val="continue"/>
            <w:textDirection w:val="lrTb"/>
            <w:noWrap w:val="false"/>
          </w:tcPr>
          <w:p>
            <w:pPr>
              <w:spacing w:line="256" w:lineRule="auto"/>
              <w:widowControl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</w:r>
          </w:p>
        </w:tc>
      </w:tr>
    </w:tbl>
    <w:p>
      <w:pPr>
        <w:pStyle w:val="980"/>
        <w:ind w:firstLine="0"/>
        <w:rPr>
          <w:rFonts w:ascii="Times New Roman" w:hAnsi="Times New Roman" w:eastAsia="Times New Roman"/>
        </w:rPr>
      </w:pPr>
      <w:r>
        <w:rPr>
          <w:b w:val="0"/>
        </w:rPr>
        <w:br w:type="column"/>
      </w: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72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0"/>
        <w:spacing w:before="8"/>
        <w:rPr>
          <w:b/>
          <w:sz w:val="27"/>
        </w:rPr>
      </w:pPr>
      <w:r>
        <w:rPr>
          <w:b/>
          <w:sz w:val="27"/>
        </w:rPr>
      </w:r>
      <w:r>
        <w:rPr>
          <w:b/>
          <w:sz w:val="27"/>
        </w:rPr>
      </w:r>
      <w:r>
        <w:rPr>
          <w:b/>
          <w:sz w:val="27"/>
        </w:rPr>
      </w:r>
    </w:p>
    <w:p>
      <w:pPr>
        <w:ind w:left="1134" w:right="363" w:hanging="317"/>
        <w:jc w:val="both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Хабибулин, А. Г. Правовое обеспечение профессиональной </w:t>
      </w:r>
      <w:r>
        <w:rPr>
          <w:sz w:val="24"/>
          <w:szCs w:val="24"/>
        </w:rPr>
        <w:t xml:space="preserve">деятельно- </w:t>
      </w:r>
      <w:r>
        <w:rPr>
          <w:sz w:val="24"/>
          <w:szCs w:val="24"/>
        </w:rPr>
        <w:t xml:space="preserve">сти</w:t>
      </w:r>
      <w:r>
        <w:rPr>
          <w:sz w:val="24"/>
          <w:szCs w:val="24"/>
        </w:rPr>
        <w:t xml:space="preserve"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учебник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Г.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Хабибулин,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Р.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Мурсалимов</w:t>
      </w:r>
      <w:r>
        <w:rPr>
          <w:sz w:val="24"/>
          <w:szCs w:val="24"/>
        </w:rPr>
        <w:t xml:space="preserve">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2-е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изд.,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перераб</w:t>
      </w:r>
      <w:r>
        <w:rPr>
          <w:sz w:val="24"/>
          <w:szCs w:val="24"/>
        </w:rPr>
        <w:t xml:space="preserve">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доп.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Москва :</w:t>
      </w:r>
      <w:r>
        <w:rPr>
          <w:sz w:val="24"/>
          <w:szCs w:val="24"/>
        </w:rPr>
        <w:t xml:space="preserve"> ФОРУМ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: ИНФРА-М, 2021. – 364 с. – (Среднее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профессиональное образование). – ISBN 978-5-8199-0874-7. – Текст: </w:t>
      </w:r>
      <w:r>
        <w:rPr>
          <w:sz w:val="24"/>
          <w:szCs w:val="24"/>
        </w:rPr>
        <w:t xml:space="preserve">элек</w:t>
      </w:r>
      <w:r>
        <w:rPr>
          <w:sz w:val="24"/>
          <w:szCs w:val="24"/>
        </w:rPr>
        <w:t xml:space="preserve">- тронный</w:t>
      </w:r>
      <w:r>
        <w:rPr>
          <w:sz w:val="24"/>
          <w:szCs w:val="24"/>
        </w:rPr>
        <w:t xml:space="preserve">. – URL: </w:t>
      </w:r>
      <w:hyperlink r:id="rId13" w:tooltip="https://znanium.com/catalog/product/1150310" w:history="1">
        <w:r>
          <w:rPr>
            <w:color w:val="0000ff"/>
            <w:sz w:val="24"/>
            <w:szCs w:val="24"/>
            <w:u w:val="single"/>
          </w:rPr>
          <w:t xml:space="preserve">https://znanium.com/catalog/product/1150310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30"/>
        <w:jc w:val="both"/>
        <w:spacing w:before="1"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(дата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28.05.2021).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подписке.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134" w:right="366" w:hanging="283"/>
        <w:jc w:val="both"/>
        <w:spacing w:before="67" w:line="242" w:lineRule="auto"/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Серова, Л. К. Деловой этикет для будущей карьеры: учебно- методическое пособие для студентов технических специальностей / Л. К. Серова. – Москва: Российский университет дружбы народов, 2017. – 40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c.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ISBN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978-5-209-07953-8.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Текст: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электронный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//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библиотечная система IPR BOOKS: [сайт]. – URL: </w:t>
      </w:r>
      <w:hyperlink r:id="rId14" w:tooltip="https://www.iprbookshop.ru/90990.html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https://www.iprbookshop.ru/90990.html</w:t>
        </w:r>
      </w:hyperlink>
      <w:r>
        <w:rPr>
          <w:sz w:val="24"/>
          <w:szCs w:val="24"/>
        </w:rPr>
        <w:t xml:space="preserve">(дата обращения: 28.05.2021). – Режим доступа: для </w:t>
      </w:r>
      <w:r>
        <w:rPr>
          <w:sz w:val="24"/>
          <w:szCs w:val="24"/>
        </w:rPr>
        <w:t xml:space="preserve">авторизир</w:t>
      </w:r>
      <w:r>
        <w:rPr>
          <w:sz w:val="24"/>
          <w:szCs w:val="24"/>
        </w:rPr>
        <w:t xml:space="preserve">. Пользо</w:t>
      </w:r>
      <w:r>
        <w:rPr>
          <w:spacing w:val="-2"/>
          <w:sz w:val="24"/>
          <w:szCs w:val="24"/>
        </w:rPr>
        <w:t xml:space="preserve">вателей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13"/>
        </w:numPr>
        <w:ind w:right="364"/>
        <w:jc w:val="both"/>
        <w:tabs>
          <w:tab w:val="left" w:pos="10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Мустафина, И. В. Резюме, характеристика, рекомендация: как </w:t>
      </w:r>
      <w:r>
        <w:rPr>
          <w:sz w:val="24"/>
          <w:szCs w:val="24"/>
        </w:rPr>
        <w:t xml:space="preserve">подгото</w:t>
      </w:r>
      <w:r>
        <w:rPr>
          <w:sz w:val="24"/>
          <w:szCs w:val="24"/>
        </w:rPr>
        <w:t xml:space="preserve">- вить</w:t>
      </w:r>
      <w:r>
        <w:rPr>
          <w:sz w:val="24"/>
          <w:szCs w:val="24"/>
        </w:rPr>
        <w:t xml:space="preserve"> 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и быстро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/ Н.А. Добрина, 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Мустафина. – М.: РИОР: ИНФРА-М, 2017. – 128 с. – (Просто, кратко, быстро). –URL: </w:t>
      </w:r>
      <w:hyperlink r:id="rId15" w:tooltip="http://znanium.com/catalog/product/445483" w:history="1">
        <w:r>
          <w:rPr>
            <w:spacing w:val="-2"/>
            <w:sz w:val="24"/>
            <w:szCs w:val="24"/>
            <w:u w:val="single"/>
          </w:rPr>
          <w:t xml:space="preserve">http://znanium.com/catalog/product/445483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41" w:right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(дата обращения: 01.09.2019). – Режим доступа: для </w:t>
      </w:r>
      <w:r>
        <w:rPr>
          <w:sz w:val="24"/>
          <w:szCs w:val="24"/>
        </w:rPr>
        <w:t xml:space="preserve">авторизир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пользо</w:t>
      </w: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 xml:space="preserve">вателей</w:t>
      </w:r>
      <w:r>
        <w:rPr>
          <w:spacing w:val="-2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13"/>
        </w:numPr>
        <w:ind w:left="1041" w:right="363"/>
        <w:jc w:val="both"/>
        <w:tabs>
          <w:tab w:val="left" w:pos="1042" w:leader="none"/>
          <w:tab w:val="left" w:pos="2035" w:leader="none"/>
          <w:tab w:val="left" w:pos="5786" w:leader="none"/>
          <w:tab w:val="left" w:pos="953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Ермолаева, С. Г. Рынок труда: учебное пособие для СПО / С. Г. </w:t>
      </w:r>
      <w:r>
        <w:rPr>
          <w:sz w:val="24"/>
          <w:szCs w:val="24"/>
        </w:rPr>
        <w:t xml:space="preserve">Ермо</w:t>
      </w: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лаева</w:t>
      </w:r>
      <w:r>
        <w:rPr>
          <w:sz w:val="24"/>
          <w:szCs w:val="24"/>
        </w:rPr>
        <w:t xml:space="preserve">; под ред. О. В. </w:t>
      </w:r>
      <w:r>
        <w:rPr>
          <w:sz w:val="24"/>
          <w:szCs w:val="24"/>
        </w:rPr>
        <w:t xml:space="preserve">Охотникова</w:t>
      </w:r>
      <w:r>
        <w:rPr>
          <w:sz w:val="24"/>
          <w:szCs w:val="24"/>
        </w:rPr>
        <w:t xml:space="preserve">. – 2-е изд. – Саратов, Екатеринбург: Профобразование, Уральский федеральный университет, 2020. – 106 c. </w:t>
      </w:r>
      <w:r>
        <w:rPr>
          <w:spacing w:val="-10"/>
          <w:sz w:val="24"/>
          <w:szCs w:val="24"/>
        </w:rPr>
        <w:t xml:space="preserve">–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ISBN978-5-4488-0438-0,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ISBN978-5-7996-2852-9.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–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41" w:right="3454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URL:</w:t>
      </w:r>
      <w:hyperlink r:id="rId16" w:tooltip="http://www.iprbookshop.ru/87864.html" w:history="1">
        <w:r>
          <w:rPr>
            <w:spacing w:val="-2"/>
            <w:sz w:val="24"/>
            <w:szCs w:val="24"/>
            <w:u w:val="single"/>
          </w:rPr>
          <w:t xml:space="preserve">http://www.iprbookshop.ru/87864.html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19.06.2020</w:t>
      </w:r>
      <w:r>
        <w:rPr>
          <w:sz w:val="24"/>
          <w:szCs w:val="24"/>
        </w:rPr>
        <w:t xml:space="preserve">).–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30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 xml:space="preserve"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авторизир</w:t>
      </w:r>
      <w:r>
        <w:rPr>
          <w:sz w:val="24"/>
          <w:szCs w:val="24"/>
        </w:rPr>
        <w:t xml:space="preserve">.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пользователей.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13"/>
        </w:numPr>
        <w:ind w:left="1041" w:right="363"/>
        <w:jc w:val="both"/>
        <w:tabs>
          <w:tab w:val="left" w:pos="104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Толочек</w:t>
      </w:r>
      <w:r>
        <w:rPr>
          <w:sz w:val="24"/>
          <w:szCs w:val="24"/>
        </w:rPr>
        <w:t xml:space="preserve">, В. А. Профессиональная карьера как социально- психологический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 xml:space="preserve">феномен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/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В.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А.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Толочек</w:t>
      </w:r>
      <w:r>
        <w:rPr>
          <w:sz w:val="24"/>
          <w:szCs w:val="24"/>
        </w:rPr>
        <w:t xml:space="preserve">.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 xml:space="preserve">Москва: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Издательство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41" w:right="3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«Институт психологии РАН», 2017. – 264 c. – ISBN 978-5-9270-0352-5. –Текст: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//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Электронно-библиотечная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система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IPR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BOOKS: [сайт]. – URL:</w:t>
      </w:r>
      <w:hyperlink r:id="rId17" w:tooltip="https://www.iprbookshop.ru/88093.html" w:history="1">
        <w:r>
          <w:rPr>
            <w:sz w:val="24"/>
            <w:szCs w:val="24"/>
            <w:u w:val="single"/>
          </w:rPr>
          <w:t xml:space="preserve">https://www.iprbookshop.ru/88093.html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ind w:left="1030" w:right="364" w:firstLine="6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(дата обращения: 28.05.2021). – Режим доступа: для авторизированных поль</w:t>
      </w:r>
      <w:r>
        <w:rPr>
          <w:spacing w:val="-2"/>
          <w:sz w:val="24"/>
          <w:szCs w:val="24"/>
        </w:rPr>
        <w:t xml:space="preserve">зователей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0" w:firstLine="0"/>
        <w:spacing w:before="177"/>
        <w:rPr>
          <w:sz w:val="24"/>
          <w:szCs w:val="24"/>
        </w:rPr>
      </w:pPr>
      <w:r>
        <w:rPr>
          <w:sz w:val="24"/>
          <w:szCs w:val="24"/>
        </w:rPr>
        <w:t xml:space="preserve">Интернет-</w:t>
      </w:r>
      <w:r>
        <w:rPr>
          <w:spacing w:val="-2"/>
          <w:sz w:val="24"/>
          <w:szCs w:val="24"/>
        </w:rPr>
        <w:t xml:space="preserve">ресурсы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0"/>
        <w:spacing w:before="3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2"/>
        <w:numPr>
          <w:ilvl w:val="0"/>
          <w:numId w:val="5"/>
        </w:numPr>
        <w:ind w:right="365"/>
        <w:jc w:val="both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Реестр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сведений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независимой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оценки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квалификации.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 Режим доступа: URL: </w:t>
      </w:r>
      <w:hyperlink r:id="rId18" w:tooltip="https://nok-nark.ru/" w:history="1">
        <w:r>
          <w:rPr>
            <w:color w:val="0000ff"/>
            <w:sz w:val="24"/>
            <w:szCs w:val="24"/>
            <w:u w:val="single"/>
          </w:rPr>
          <w:t xml:space="preserve">https://nok-nark.ru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right="366"/>
        <w:jc w:val="both"/>
        <w:spacing w:before="25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Интернет платформа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«Оценка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квалификаций».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URL: </w:t>
      </w:r>
      <w:hyperlink r:id="rId19" w:tooltip="http://kos-nark.ru/" w:history="1">
        <w:r>
          <w:rPr>
            <w:color w:val="0000ff"/>
            <w:sz w:val="24"/>
            <w:szCs w:val="24"/>
            <w:u w:val="single"/>
          </w:rPr>
          <w:t xml:space="preserve">http://kos-nark.ru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right="365"/>
        <w:jc w:val="both"/>
        <w:spacing w:before="28"/>
        <w:tabs>
          <w:tab w:val="left" w:pos="96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Оцени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профессиональные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знания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онлайн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«Демо-тест».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 доступа: URL: </w:t>
      </w:r>
      <w:hyperlink r:id="rId20" w:tooltip="https://demo.nark.ru/" w:history="1">
        <w:r>
          <w:rPr>
            <w:color w:val="0000ff"/>
            <w:sz w:val="24"/>
            <w:szCs w:val="24"/>
            <w:u w:val="single"/>
          </w:rPr>
          <w:t xml:space="preserve">https://demo.nark.ru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left="1030" w:right="365" w:hanging="425"/>
        <w:jc w:val="both"/>
        <w:spacing w:before="26" w:line="242" w:lineRule="auto"/>
        <w:tabs>
          <w:tab w:val="left" w:pos="9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Интернет платформа «Профессиональные стандарты». - Режим доступа: URL: </w:t>
      </w:r>
      <w:hyperlink r:id="rId21" w:tooltip="http://profstandart.rosmintrud.ru/" w:history="1">
        <w:r>
          <w:rPr>
            <w:color w:val="0000ff"/>
            <w:sz w:val="24"/>
            <w:szCs w:val="24"/>
            <w:u w:val="single"/>
          </w:rPr>
          <w:t xml:space="preserve">http://profstandart.rosmintrud.ru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left="1030" w:right="363" w:hanging="425"/>
        <w:jc w:val="both"/>
        <w:spacing w:before="22"/>
        <w:tabs>
          <w:tab w:val="left" w:pos="9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Справочная информация «Профессиональные стандарты» (Материал подготовлен специалистами Консультант Плюс). - Режим доступа: URL: </w:t>
      </w:r>
      <w:hyperlink r:id="rId22" w:tooltip="http://www.consultant.ru/document/cons_doc_LAW_157436" w:history="1">
        <w:r>
          <w:rPr>
            <w:color w:val="0000ff"/>
            <w:sz w:val="24"/>
            <w:szCs w:val="24"/>
            <w:u w:val="single"/>
          </w:rPr>
          <w:t xml:space="preserve">http://www.consultant.ru/document/cons_doc_LAW_157436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left="1030" w:right="364" w:hanging="425"/>
        <w:jc w:val="both"/>
        <w:spacing w:before="28"/>
        <w:tabs>
          <w:tab w:val="left" w:pos="14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Справочник профессий. - Режим доступа: URL: </w:t>
      </w:r>
      <w:hyperlink r:id="rId23" w:tooltip="http://spravochnik.rosmintrud.ru/professions" w:history="1">
        <w:r>
          <w:rPr>
            <w:sz w:val="24"/>
            <w:szCs w:val="24"/>
          </w:rPr>
          <w:t xml:space="preserve">http://spravochnik.rosmintrud.ru/professions</w:t>
        </w:r>
      </w:hyperlink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обращения: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left="993" w:right="365" w:hanging="426"/>
        <w:jc w:val="both"/>
        <w:tabs>
          <w:tab w:val="left" w:pos="88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Атлас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новых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профессий.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Режим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доступа: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URL:</w:t>
      </w:r>
      <w:r>
        <w:rPr>
          <w:spacing w:val="-1"/>
          <w:sz w:val="24"/>
          <w:szCs w:val="24"/>
        </w:rPr>
        <w:t xml:space="preserve"> </w:t>
      </w:r>
      <w:hyperlink r:id="rId24" w:tooltip="http://atlas100.ru/" w:history="1">
        <w:r>
          <w:rPr>
            <w:color w:val="0000ff"/>
            <w:sz w:val="24"/>
            <w:szCs w:val="24"/>
            <w:u w:val="single"/>
          </w:rPr>
          <w:t xml:space="preserve">http://atlas100.ru</w:t>
        </w:r>
      </w:hyperlink>
      <w:r>
        <w:rPr>
          <w:color w:val="0000ff"/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right="365"/>
        <w:jc w:val="both"/>
        <w:spacing w:before="67"/>
        <w:tabs>
          <w:tab w:val="left" w:pos="8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Профориентационные материалы Базового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центра НАРК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(составлены по наиболее востребованным и перспективным профессиям). - Режим </w:t>
      </w:r>
      <w:r>
        <w:rPr>
          <w:sz w:val="24"/>
          <w:szCs w:val="24"/>
        </w:rPr>
        <w:t xml:space="preserve">дос</w:t>
      </w:r>
      <w:r>
        <w:rPr>
          <w:sz w:val="24"/>
          <w:szCs w:val="24"/>
        </w:rPr>
        <w:t xml:space="preserve">- тупа: URL: </w:t>
      </w:r>
      <w:hyperlink r:id="rId25" w:tooltip="https://bc-nark.ru/media/video/career" w:history="1">
        <w:r>
          <w:rPr>
            <w:color w:val="0000ff"/>
            <w:sz w:val="24"/>
            <w:szCs w:val="24"/>
            <w:u w:val="single"/>
          </w:rPr>
          <w:t xml:space="preserve">https://bc-nark.ru/media/video/career</w:t>
        </w:r>
      </w:hyperlink>
      <w:r>
        <w:rPr>
          <w:sz w:val="24"/>
          <w:szCs w:val="24"/>
        </w:rPr>
        <w:t xml:space="preserve">/ 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5"/>
        </w:numPr>
        <w:ind w:left="888" w:right="366" w:hanging="284"/>
        <w:jc w:val="both"/>
        <w:spacing w:before="28" w:line="242" w:lineRule="auto"/>
        <w:tabs>
          <w:tab w:val="left" w:pos="13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Энциклопедия «Карьера». - Режим доступа: URL: </w:t>
      </w:r>
      <w:hyperlink r:id="rId26" w:tooltip="http://www.znanie.info/portal/ec-main.html" w:history="1">
        <w:r>
          <w:rPr>
            <w:color w:val="0000ff"/>
            <w:sz w:val="24"/>
            <w:szCs w:val="24"/>
            <w:u w:val="single"/>
          </w:rPr>
          <w:t xml:space="preserve">http://www.znanie.info/portal/ec-main.html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0" w:right="759" w:firstLine="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</w:rPr>
      </w:r>
    </w:p>
    <w:p>
      <w:pPr>
        <w:pStyle w:val="965"/>
        <w:ind w:left="0" w:right="759" w:firstLine="0"/>
        <w:jc w:val="both"/>
        <w:rPr>
          <w:spacing w:val="-2"/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Видеоролики:</w:t>
      </w:r>
      <w:r>
        <w:rPr>
          <w:spacing w:val="-2"/>
          <w:sz w:val="24"/>
          <w:szCs w:val="24"/>
          <w:highlight w:val="none"/>
        </w:rPr>
      </w:r>
      <w:r>
        <w:rPr>
          <w:spacing w:val="-2"/>
          <w:sz w:val="24"/>
          <w:szCs w:val="24"/>
          <w:highlight w:val="none"/>
        </w:rPr>
      </w:r>
    </w:p>
    <w:p>
      <w:pPr>
        <w:pStyle w:val="965"/>
        <w:ind w:left="605" w:right="759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4"/>
        </w:numPr>
        <w:ind w:right="369" w:hanging="284"/>
        <w:jc w:val="both"/>
        <w:tabs>
          <w:tab w:val="left" w:pos="1188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Презентационный ролик НАРК. - Режим доступа: URL: </w:t>
      </w:r>
      <w:hyperlink r:id="rId27" w:tooltip="https://www.youtube.com/watch?v=_kMa5loKUcU" w:history="1">
        <w:r>
          <w:rPr>
            <w:color w:val="0000ff"/>
            <w:sz w:val="24"/>
            <w:szCs w:val="24"/>
            <w:u w:val="single"/>
          </w:rPr>
          <w:t xml:space="preserve">https://www.youtube.com/watch?v=_kMa5loKUcU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6" w:hanging="284"/>
        <w:jc w:val="both"/>
        <w:spacing w:before="22"/>
        <w:tabs>
          <w:tab w:val="left" w:pos="1215" w:leader="none"/>
          <w:tab w:val="left" w:pos="828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Презентационный ролик НСК. - Режим доступа: URL: </w:t>
      </w:r>
      <w:hyperlink r:id="rId28" w:tooltip="https://www.youtube.com/watch?v=UXO1_BraLoE(дата" w:history="1">
        <w:r>
          <w:rPr>
            <w:rStyle w:val="978"/>
            <w:spacing w:val="-2"/>
            <w:sz w:val="24"/>
            <w:szCs w:val="24"/>
          </w:rPr>
          <w:t xml:space="preserve">https://www.youtube.com/watch?v=UXO1_BraLoE(дата</w:t>
        </w:r>
      </w:hyperlink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6" w:hanging="284"/>
        <w:jc w:val="both"/>
        <w:spacing w:before="26" w:line="242" w:lineRule="auto"/>
        <w:tabs>
          <w:tab w:val="left" w:pos="102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НОК – уверенность в завтрашнем дне. - Режим доступа: URL: </w:t>
      </w:r>
      <w:hyperlink r:id="rId29" w:tooltip="https://youtu.be/8KLwZXbqE7c" w:history="1">
        <w:r>
          <w:rPr>
            <w:color w:val="0000ff"/>
            <w:sz w:val="24"/>
            <w:szCs w:val="24"/>
            <w:u w:val="single"/>
          </w:rPr>
          <w:t xml:space="preserve">https://youtu.be/8KLwZXbqE7c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5" w:hanging="284"/>
        <w:jc w:val="both"/>
        <w:spacing w:before="21"/>
        <w:tabs>
          <w:tab w:val="left" w:pos="929" w:leader="none"/>
          <w:tab w:val="left" w:pos="2832" w:leader="none"/>
          <w:tab w:val="left" w:pos="4356" w:leader="none"/>
          <w:tab w:val="left" w:pos="6588" w:leader="none"/>
          <w:tab w:val="left" w:pos="8286" w:leader="none"/>
          <w:tab w:val="left" w:pos="9041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 проекте "Национальная система квалификаций - конструктор </w:t>
      </w:r>
      <w:r>
        <w:rPr>
          <w:sz w:val="24"/>
          <w:szCs w:val="24"/>
        </w:rPr>
        <w:t xml:space="preserve">карье</w:t>
      </w:r>
      <w:r>
        <w:rPr>
          <w:sz w:val="24"/>
          <w:szCs w:val="24"/>
        </w:rPr>
        <w:t xml:space="preserve">- </w:t>
      </w:r>
      <w:r>
        <w:rPr>
          <w:spacing w:val="-4"/>
          <w:sz w:val="24"/>
          <w:szCs w:val="24"/>
        </w:rPr>
        <w:t xml:space="preserve">ры</w:t>
      </w:r>
      <w:r>
        <w:rPr>
          <w:spacing w:val="-4"/>
          <w:sz w:val="24"/>
          <w:szCs w:val="24"/>
        </w:rPr>
        <w:t xml:space="preserve">".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0" w:tooltip="https://www.youtube.com/watch?v=tJQls1Vedfc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https://www.youtube.com/watch?v=tJQls1Vedfc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6" w:hanging="284"/>
        <w:jc w:val="both"/>
        <w:spacing w:before="28"/>
        <w:tabs>
          <w:tab w:val="left" w:pos="102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Онлайн-митап «Построй свою карьеру». - Режим доступа: URL: </w:t>
      </w:r>
      <w:hyperlink r:id="rId31" w:tooltip="https://bc-nark.ru/media/video/48284/" w:history="1">
        <w:r>
          <w:rPr>
            <w:color w:val="0000ff"/>
            <w:sz w:val="24"/>
            <w:szCs w:val="24"/>
            <w:u w:val="single"/>
          </w:rPr>
          <w:t xml:space="preserve">https://bc-nark.ru/media/video/48284/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3" w:hanging="284"/>
        <w:jc w:val="both"/>
        <w:spacing w:before="25"/>
        <w:tabs>
          <w:tab w:val="left" w:pos="89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Мастер-класс «Стратегия и тактика поиска работы» от </w:t>
      </w:r>
      <w:r>
        <w:rPr>
          <w:sz w:val="24"/>
          <w:szCs w:val="24"/>
        </w:rPr>
        <w:t xml:space="preserve">HeadHunter</w:t>
      </w:r>
      <w:r>
        <w:rPr>
          <w:sz w:val="24"/>
          <w:szCs w:val="24"/>
        </w:rPr>
        <w:t xml:space="preserve">. - Ре- жим доступа: </w:t>
      </w:r>
      <w:hyperlink r:id="rId32" w:tooltip="https://bc-nark.ru/media/video/48276/" w:history="1">
        <w:r>
          <w:rPr>
            <w:color w:val="0000ff"/>
            <w:sz w:val="24"/>
            <w:szCs w:val="24"/>
            <w:u w:val="single"/>
          </w:rPr>
          <w:t xml:space="preserve">URL:https://bc-nark.ru/media/video/48276/</w:t>
        </w:r>
      </w:hyperlink>
      <w:r>
        <w:rPr>
          <w:sz w:val="24"/>
          <w:szCs w:val="24"/>
        </w:rPr>
        <w:t xml:space="preserve">(дата обращения: </w:t>
      </w:r>
      <w:r>
        <w:rPr>
          <w:spacing w:val="-2"/>
          <w:sz w:val="24"/>
          <w:szCs w:val="24"/>
        </w:rPr>
        <w:t xml:space="preserve">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5" w:hanging="284"/>
        <w:jc w:val="both"/>
        <w:spacing w:before="2"/>
        <w:tabs>
          <w:tab w:val="left" w:pos="91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Как проходить собеседование: </w:t>
      </w:r>
      <w:r>
        <w:rPr>
          <w:sz w:val="24"/>
          <w:szCs w:val="24"/>
        </w:rPr>
        <w:t xml:space="preserve">лайфхаки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SuperJob</w:t>
      </w:r>
      <w:r>
        <w:rPr>
          <w:sz w:val="24"/>
          <w:szCs w:val="24"/>
        </w:rPr>
        <w:t xml:space="preserve">. - Режим доступа: URL: </w:t>
      </w:r>
      <w:hyperlink r:id="rId33" w:tooltip="https://bc-nark.ru/media/video/48266/" w:history="1">
        <w:r>
          <w:rPr>
            <w:color w:val="0000ff"/>
            <w:sz w:val="24"/>
            <w:szCs w:val="24"/>
            <w:u w:val="single"/>
          </w:rPr>
          <w:t xml:space="preserve">https://bc-nark.ru/media/video/48266/</w:t>
        </w:r>
      </w:hyperlink>
      <w:r>
        <w:rPr>
          <w:sz w:val="24"/>
          <w:szCs w:val="24"/>
        </w:rPr>
        <w:t xml:space="preserve">(дата 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3" w:hanging="284"/>
        <w:jc w:val="both"/>
        <w:tabs>
          <w:tab w:val="left" w:pos="929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Общая характеристика национальной системы квалификаций. - Режим доступа: </w:t>
      </w:r>
      <w:hyperlink r:id="rId34" w:tooltip="https://www.youtube.com/watch?v=5J47Hp4ThYY" w:history="1">
        <w:r>
          <w:rPr>
            <w:color w:val="0000ff"/>
            <w:sz w:val="24"/>
            <w:szCs w:val="24"/>
            <w:u w:val="single"/>
          </w:rPr>
          <w:t xml:space="preserve">URL:https://www.youtube.com/watch?v=5J47Hp4ThYY</w:t>
        </w:r>
      </w:hyperlink>
      <w:r>
        <w:rPr>
          <w:sz w:val="24"/>
          <w:szCs w:val="24"/>
        </w:rPr>
        <w:t xml:space="preserve">(дата </w:t>
      </w:r>
      <w:r>
        <w:rPr>
          <w:sz w:val="24"/>
          <w:szCs w:val="24"/>
        </w:rPr>
        <w:t xml:space="preserve">об- ращения</w:t>
      </w:r>
      <w:r>
        <w:rPr>
          <w:sz w:val="24"/>
          <w:szCs w:val="24"/>
        </w:rPr>
        <w:t xml:space="preserve">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2" w:hanging="284"/>
        <w:jc w:val="both"/>
        <w:spacing w:before="27"/>
        <w:tabs>
          <w:tab w:val="left" w:pos="908" w:leader="none"/>
          <w:tab w:val="left" w:pos="2790" w:leader="none"/>
          <w:tab w:val="left" w:pos="4664" w:leader="none"/>
          <w:tab w:val="left" w:pos="5578" w:leader="none"/>
          <w:tab w:val="left" w:pos="7198" w:leader="none"/>
          <w:tab w:val="left" w:pos="8283" w:leader="none"/>
          <w:tab w:val="left" w:pos="90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Профстандарты</w:t>
      </w:r>
      <w:r>
        <w:rPr>
          <w:sz w:val="24"/>
          <w:szCs w:val="24"/>
        </w:rPr>
        <w:t xml:space="preserve">, квалификации, НСК: устройство и применение для </w:t>
      </w:r>
      <w:r>
        <w:rPr>
          <w:sz w:val="24"/>
          <w:szCs w:val="24"/>
        </w:rPr>
        <w:t xml:space="preserve">по- </w:t>
      </w:r>
      <w:r>
        <w:rPr>
          <w:spacing w:val="-2"/>
          <w:sz w:val="24"/>
          <w:szCs w:val="24"/>
        </w:rPr>
        <w:t xml:space="preserve">строения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карьеры.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5" w:tooltip="https://www.youtube.com/watch?v=e5eSvKMPQRM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https://www.youtube.com/watch?v=e5eSvKMPQRM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"/>
        </w:numPr>
        <w:ind w:right="363" w:hanging="284"/>
        <w:jc w:val="both"/>
        <w:spacing w:before="27"/>
        <w:tabs>
          <w:tab w:val="left" w:pos="910" w:leader="none"/>
          <w:tab w:val="left" w:pos="2837" w:leader="none"/>
          <w:tab w:val="left" w:pos="4359" w:leader="none"/>
          <w:tab w:val="left" w:pos="6588" w:leader="none"/>
          <w:tab w:val="left" w:pos="8282" w:leader="none"/>
          <w:tab w:val="left" w:pos="903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Профессиональный экзамен как форма независимой оценки </w:t>
      </w:r>
      <w:r>
        <w:rPr>
          <w:sz w:val="24"/>
          <w:szCs w:val="24"/>
        </w:rPr>
        <w:t xml:space="preserve">квалифика</w:t>
      </w:r>
      <w:r>
        <w:rPr>
          <w:sz w:val="24"/>
          <w:szCs w:val="24"/>
        </w:rPr>
        <w:t xml:space="preserve">- </w:t>
      </w:r>
      <w:r>
        <w:rPr>
          <w:spacing w:val="-4"/>
          <w:sz w:val="24"/>
          <w:szCs w:val="24"/>
        </w:rPr>
        <w:t xml:space="preserve">ции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-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Режим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доступа: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URL: </w:t>
      </w:r>
      <w:hyperlink r:id="rId36" w:tooltip="https://www.youtube.com/watch?v=AJNsmrhKzKc" w:history="1">
        <w:r>
          <w:rPr>
            <w:color w:val="0000ff"/>
            <w:spacing w:val="-2"/>
            <w:sz w:val="24"/>
            <w:szCs w:val="24"/>
            <w:u w:val="single"/>
          </w:rPr>
          <w:t xml:space="preserve">https://www.youtube.com/watch?v=AJNsmrhKzKc</w:t>
        </w:r>
      </w:hyperlink>
      <w:r>
        <w:rPr>
          <w:spacing w:val="-2"/>
          <w:sz w:val="24"/>
          <w:szCs w:val="24"/>
        </w:rPr>
        <w:t xml:space="preserve">(дата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обращения: 28.04.2023).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8"/>
        </w:rPr>
        <w:sectPr>
          <w:footerReference w:type="default" r:id="rId11"/>
          <w:footnotePr/>
          <w:endnotePr/>
          <w:type w:val="nextPage"/>
          <w:pgSz w:w="11910" w:h="16840" w:orient="portrait"/>
          <w:pgMar w:top="1040" w:right="480" w:bottom="1160" w:left="1380" w:header="0" w:footer="972" w:gutter="0"/>
          <w:cols w:num="1" w:sep="0" w:space="720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64"/>
        <w:ind w:left="709"/>
        <w:jc w:val="center"/>
        <w:tabs>
          <w:tab w:val="left" w:pos="900" w:leader="none"/>
          <w:tab w:val="left" w:pos="901" w:leader="none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КОНТРОЛЬ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ОЦЕНКА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РЕЗУЛЬТАТОВ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ОСВОЕНИЯ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ДИСЦИПЛИНЫ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70"/>
        <w:spacing w:before="7" w:after="1"/>
      </w:pPr>
      <w:r/>
      <w:r/>
    </w:p>
    <w:tbl>
      <w:tblPr>
        <w:tblStyle w:val="969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756"/>
        <w:gridCol w:w="3130"/>
        <w:gridCol w:w="2931"/>
      </w:tblGrid>
      <w:tr>
        <w:tblPrEx/>
        <w:trPr>
          <w:trHeight w:val="559"/>
        </w:trPr>
        <w:tc>
          <w:tcPr>
            <w:tcW w:w="3756" w:type="dxa"/>
            <w:textDirection w:val="lrTb"/>
            <w:noWrap w:val="false"/>
          </w:tcPr>
          <w:p>
            <w:pPr>
              <w:pStyle w:val="973"/>
              <w:ind w:left="256" w:firstLine="7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обучения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73"/>
              <w:ind w:left="1941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130" w:type="dxa"/>
            <w:textDirection w:val="lrTb"/>
            <w:noWrap w:val="false"/>
          </w:tcPr>
          <w:p>
            <w:pPr>
              <w:pStyle w:val="9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Показатели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освоения компетенций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931" w:type="dxa"/>
            <w:textDirection w:val="lrTb"/>
            <w:noWrap w:val="false"/>
          </w:tcPr>
          <w:p>
            <w:pPr>
              <w:pStyle w:val="973"/>
              <w:ind w:left="6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оценки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77"/>
        </w:trPr>
        <w:tc>
          <w:tcPr>
            <w:tcW w:w="3756" w:type="dxa"/>
            <w:textDirection w:val="lrTb"/>
            <w:noWrap w:val="false"/>
          </w:tcPr>
          <w:p>
            <w:pPr>
              <w:pStyle w:val="973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Умеет:</w:t>
            </w:r>
            <w:r>
              <w:rPr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аргументированность 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полнота</w:t>
            </w:r>
            <w:r>
              <w:rPr>
                <w:sz w:val="24"/>
              </w:rPr>
              <w:t xml:space="preserve"> объяснения сущности и </w:t>
            </w:r>
            <w:r>
              <w:rPr>
                <w:sz w:val="24"/>
              </w:rPr>
              <w:t xml:space="preserve">социаль</w:t>
            </w:r>
            <w:r>
              <w:rPr>
                <w:sz w:val="24"/>
              </w:rPr>
              <w:t xml:space="preserve">ной значимости будущей профессии, демонстрировать интерес к будущей </w:t>
            </w:r>
            <w:r>
              <w:rPr>
                <w:spacing w:val="-2"/>
                <w:sz w:val="24"/>
                <w:szCs w:val="24"/>
              </w:rPr>
              <w:t xml:space="preserve">профессии;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обосновывать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постановки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цели,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выбора и применения методов и способов </w:t>
            </w:r>
            <w:r>
              <w:rPr>
                <w:sz w:val="24"/>
              </w:rPr>
              <w:t xml:space="preserve">ре</w:t>
            </w:r>
            <w:r>
              <w:rPr>
                <w:sz w:val="24"/>
              </w:rPr>
              <w:t xml:space="preserve">шения</w:t>
            </w:r>
            <w:r>
              <w:rPr>
                <w:sz w:val="24"/>
              </w:rPr>
              <w:t xml:space="preserve"> профессиональных задач; организовывать собственную деятель</w:t>
            </w:r>
            <w:r>
              <w:rPr>
                <w:sz w:val="24"/>
              </w:rPr>
              <w:t xml:space="preserve">ность</w:t>
            </w:r>
            <w:r>
              <w:rPr>
                <w:sz w:val="24"/>
              </w:rPr>
              <w:t xml:space="preserve">, оценивать </w:t>
            </w:r>
            <w:r>
              <w:rPr>
                <w:sz w:val="24"/>
              </w:rPr>
              <w:t xml:space="preserve">эффектив</w:t>
            </w:r>
            <w:r>
              <w:rPr>
                <w:sz w:val="24"/>
              </w:rPr>
              <w:t xml:space="preserve">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качество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</w:t>
            </w:r>
            <w:r>
              <w:rPr>
                <w:sz w:val="24"/>
              </w:rPr>
              <w:t xml:space="preserve">сиональных</w:t>
            </w:r>
            <w:r>
              <w:rPr>
                <w:sz w:val="24"/>
              </w:rPr>
              <w:t xml:space="preserve"> задач;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принимать решения в стандартных и нестандартных ситуациях,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 том числе ситуациях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риска, и нести за них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ответ</w:t>
            </w:r>
            <w:r>
              <w:rPr>
                <w:spacing w:val="-2"/>
                <w:sz w:val="24"/>
                <w:szCs w:val="24"/>
              </w:rPr>
              <w:t xml:space="preserve">ственность</w:t>
            </w:r>
            <w:r>
              <w:rPr>
                <w:spacing w:val="-2"/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задачи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поиска информации; определять необходимые источники </w:t>
            </w:r>
            <w:r>
              <w:rPr>
                <w:spacing w:val="-2"/>
                <w:sz w:val="24"/>
                <w:szCs w:val="24"/>
              </w:rPr>
              <w:t xml:space="preserve">информации;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5"/>
              <w:jc w:val="both"/>
              <w:tabs>
                <w:tab w:val="left" w:pos="2049" w:leader="none"/>
                <w:tab w:val="left" w:pos="3558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планировать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процесс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поиска; </w:t>
            </w:r>
            <w:r>
              <w:rPr>
                <w:sz w:val="24"/>
                <w:szCs w:val="24"/>
              </w:rPr>
              <w:t xml:space="preserve">структурировать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получаемую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информацию; выделять наиболее значимое в перечне </w:t>
            </w:r>
            <w:r>
              <w:rPr>
                <w:spacing w:val="-2"/>
                <w:sz w:val="24"/>
                <w:szCs w:val="24"/>
              </w:rPr>
              <w:t xml:space="preserve">информации;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4"/>
              <w:tabs>
                <w:tab w:val="left" w:pos="1593" w:leader="none"/>
                <w:tab w:val="left" w:pos="302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оформлять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результаты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поиска,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средства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информационных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технологий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решения профессиональных задач; </w:t>
            </w:r>
            <w:r>
              <w:rPr>
                <w:spacing w:val="-2"/>
                <w:sz w:val="24"/>
                <w:szCs w:val="24"/>
              </w:rPr>
              <w:t xml:space="preserve">использовать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современное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программное обеспечение;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различные цифровые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средства для решения профессиональных </w:t>
            </w:r>
            <w:r>
              <w:rPr>
                <w:spacing w:val="-2"/>
                <w:sz w:val="24"/>
                <w:szCs w:val="24"/>
              </w:rPr>
              <w:t xml:space="preserve">задач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современные средства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грамотно применять современные средства информатизации в профессиональной </w:t>
            </w:r>
            <w:r>
              <w:rPr>
                <w:spacing w:val="-2"/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jc w:val="both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современные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средства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30" w:type="dxa"/>
            <w:textDirection w:val="lrTb"/>
            <w:noWrap w:val="false"/>
          </w:tcPr>
          <w:p>
            <w:pPr>
              <w:pStyle w:val="973"/>
              <w:numPr>
                <w:ilvl w:val="0"/>
                <w:numId w:val="2"/>
              </w:numPr>
              <w:ind w:right="95" w:firstLine="0"/>
              <w:jc w:val="both"/>
              <w:spacing w:before="192"/>
              <w:tabs>
                <w:tab w:val="left" w:pos="493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разработал план карьерного развития, используя </w:t>
            </w:r>
            <w:r>
              <w:rPr>
                <w:sz w:val="24"/>
              </w:rPr>
              <w:t xml:space="preserve">информа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ционные</w:t>
            </w:r>
            <w:r>
              <w:rPr>
                <w:sz w:val="24"/>
              </w:rPr>
              <w:t xml:space="preserve"> ресурсы НСК, учитывая пер</w:t>
            </w:r>
            <w:r>
              <w:rPr>
                <w:sz w:val="24"/>
              </w:rPr>
              <w:t xml:space="preserve">спективы</w:t>
            </w:r>
            <w:r>
              <w:rPr>
                <w:sz w:val="24"/>
              </w:rPr>
              <w:t xml:space="preserve"> развития отраслевого и </w:t>
            </w:r>
            <w:r>
              <w:rPr>
                <w:sz w:val="24"/>
              </w:rPr>
              <w:t xml:space="preserve">регио</w:t>
            </w:r>
            <w:r>
              <w:rPr>
                <w:sz w:val="24"/>
              </w:rPr>
              <w:t xml:space="preserve">нального</w:t>
            </w:r>
            <w:r>
              <w:rPr>
                <w:sz w:val="24"/>
              </w:rPr>
              <w:t xml:space="preserve"> рынка тру- </w:t>
            </w:r>
            <w:r>
              <w:rPr>
                <w:spacing w:val="-4"/>
                <w:sz w:val="24"/>
                <w:szCs w:val="24"/>
              </w:rPr>
              <w:t xml:space="preserve">да;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2"/>
              </w:numPr>
              <w:ind w:right="94" w:firstLine="0"/>
              <w:jc w:val="both"/>
              <w:tabs>
                <w:tab w:val="left" w:pos="409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определил и </w:t>
            </w:r>
            <w:r>
              <w:rPr>
                <w:sz w:val="24"/>
              </w:rPr>
              <w:t xml:space="preserve">выстроил</w:t>
            </w:r>
            <w:r>
              <w:rPr>
                <w:sz w:val="24"/>
              </w:rPr>
              <w:t xml:space="preserve"> план карьер</w:t>
            </w:r>
            <w:r>
              <w:rPr>
                <w:sz w:val="24"/>
              </w:rPr>
              <w:t xml:space="preserve">ного</w:t>
            </w:r>
            <w:r>
              <w:rPr>
                <w:sz w:val="24"/>
              </w:rPr>
              <w:t xml:space="preserve"> развития на ос</w:t>
            </w:r>
            <w:r>
              <w:rPr>
                <w:sz w:val="24"/>
              </w:rPr>
              <w:t xml:space="preserve">нове</w:t>
            </w:r>
            <w:r>
              <w:rPr>
                <w:sz w:val="24"/>
              </w:rPr>
              <w:t xml:space="preserve"> анализа </w:t>
            </w:r>
            <w:r>
              <w:rPr>
                <w:sz w:val="24"/>
              </w:rPr>
              <w:t xml:space="preserve">собст</w:t>
            </w:r>
            <w:r>
              <w:rPr>
                <w:sz w:val="24"/>
              </w:rPr>
              <w:t xml:space="preserve">венных возможно</w:t>
            </w:r>
            <w:r>
              <w:rPr>
                <w:sz w:val="24"/>
              </w:rPr>
              <w:t xml:space="preserve">стей</w:t>
            </w:r>
            <w:r>
              <w:rPr>
                <w:sz w:val="24"/>
              </w:rPr>
              <w:t xml:space="preserve">, умений, </w:t>
            </w:r>
            <w:r>
              <w:rPr>
                <w:sz w:val="24"/>
              </w:rPr>
              <w:t xml:space="preserve">навы</w:t>
            </w:r>
            <w:r>
              <w:rPr>
                <w:sz w:val="24"/>
              </w:rPr>
              <w:t xml:space="preserve">ков, </w:t>
            </w:r>
            <w:r>
              <w:rPr>
                <w:sz w:val="24"/>
              </w:rPr>
              <w:t xml:space="preserve">профессиональ</w:t>
            </w:r>
            <w:r>
              <w:rPr>
                <w:sz w:val="24"/>
              </w:rPr>
              <w:t xml:space="preserve">ной квалификации с учетом актуальных требований рынка </w:t>
            </w:r>
            <w:r>
              <w:rPr>
                <w:spacing w:val="-2"/>
                <w:sz w:val="24"/>
                <w:szCs w:val="24"/>
              </w:rPr>
              <w:t xml:space="preserve">труда;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2"/>
              </w:numPr>
              <w:ind w:right="95" w:firstLine="0"/>
              <w:jc w:val="both"/>
              <w:spacing w:before="1"/>
              <w:tabs>
                <w:tab w:val="left" w:pos="430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презентовал план карьерного развития четко, </w:t>
            </w:r>
            <w:r>
              <w:rPr>
                <w:sz w:val="24"/>
              </w:rPr>
              <w:t xml:space="preserve">последова</w:t>
            </w:r>
            <w:r>
              <w:rPr>
                <w:sz w:val="24"/>
              </w:rPr>
              <w:t xml:space="preserve">тельно</w:t>
            </w:r>
            <w:r>
              <w:rPr>
                <w:sz w:val="24"/>
              </w:rPr>
              <w:t xml:space="preserve">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логически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вы- строив с </w:t>
            </w:r>
            <w:r>
              <w:rPr>
                <w:sz w:val="24"/>
              </w:rPr>
              <w:t xml:space="preserve">обосновани</w:t>
            </w:r>
            <w:r>
              <w:rPr>
                <w:sz w:val="24"/>
              </w:rPr>
              <w:t xml:space="preserve">ем каждого этапа.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3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76" w:lineRule="auto"/>
        <w:rPr>
          <w:sz w:val="24"/>
        </w:rPr>
        <w:sectPr>
          <w:footnotePr/>
          <w:endnotePr/>
          <w:type w:val="nextPage"/>
          <w:pgSz w:w="11910" w:h="16840" w:orient="portrait"/>
          <w:pgMar w:top="1040" w:right="480" w:bottom="1160" w:left="1380" w:header="0" w:footer="97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69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3272"/>
        <w:gridCol w:w="2931"/>
      </w:tblGrid>
      <w:tr>
        <w:tblPrEx/>
        <w:trPr>
          <w:trHeight w:val="5450"/>
        </w:trPr>
        <w:tc>
          <w:tcPr>
            <w:tcW w:w="3614" w:type="dxa"/>
            <w:textDirection w:val="lrTb"/>
            <w:noWrap w:val="false"/>
          </w:tcPr>
          <w:p>
            <w:pPr>
              <w:pStyle w:val="973"/>
              <w:ind w:right="93"/>
              <w:tabs>
                <w:tab w:val="left" w:pos="2044" w:leader="none"/>
                <w:tab w:val="left" w:pos="2492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</w:t>
            </w:r>
            <w:r>
              <w:rPr>
                <w:spacing w:val="-2"/>
                <w:sz w:val="24"/>
                <w:szCs w:val="24"/>
              </w:rPr>
              <w:t xml:space="preserve">нформатизации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профессиональной 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организовывать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работу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коллектива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 xml:space="preserve">команды;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4"/>
              <w:tabs>
                <w:tab w:val="left" w:pos="1873" w:leader="none"/>
                <w:tab w:val="left" w:pos="2503" w:leader="none"/>
                <w:tab w:val="left" w:pos="3270" w:leader="none"/>
                <w:tab w:val="left" w:pos="3848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взаимодействовать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коллегами,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руководством,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клиентами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ходе </w:t>
            </w:r>
            <w:r>
              <w:rPr>
                <w:sz w:val="24"/>
                <w:szCs w:val="24"/>
              </w:rPr>
              <w:t xml:space="preserve">профессиональной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Организовывать свою жизнь в </w:t>
            </w:r>
            <w:r>
              <w:rPr>
                <w:sz w:val="24"/>
              </w:rPr>
              <w:t xml:space="preserve">соответ</w:t>
            </w:r>
            <w:r>
              <w:rPr>
                <w:sz w:val="24"/>
              </w:rPr>
              <w:t xml:space="preserve">ствии</w:t>
            </w:r>
            <w:r>
              <w:rPr>
                <w:sz w:val="24"/>
              </w:rPr>
              <w:t xml:space="preserve"> с социально значимыми пред</w:t>
            </w:r>
            <w:r>
              <w:rPr>
                <w:sz w:val="24"/>
              </w:rPr>
              <w:t xml:space="preserve">ставлениями</w:t>
            </w:r>
            <w:r>
              <w:rPr>
                <w:sz w:val="24"/>
              </w:rPr>
              <w:t xml:space="preserve"> о здоровом образе жизни, поддерживать должный уровень </w:t>
            </w:r>
            <w:r>
              <w:rPr>
                <w:sz w:val="24"/>
              </w:rPr>
              <w:t xml:space="preserve">физи</w:t>
            </w:r>
            <w:r>
              <w:rPr>
                <w:sz w:val="24"/>
              </w:rPr>
              <w:t xml:space="preserve">ческой подготовленности, необходимый для использования;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45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воинскую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обязанность,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том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числе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  <w:szCs w:val="24"/>
              </w:rPr>
              <w:t xml:space="preserve">применени</w:t>
            </w:r>
            <w:r>
              <w:rPr>
                <w:sz w:val="24"/>
              </w:rPr>
              <w:t xml:space="preserve">ем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полученных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профессиональных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зна</w:t>
            </w:r>
            <w:r>
              <w:rPr>
                <w:spacing w:val="-4"/>
                <w:sz w:val="24"/>
                <w:szCs w:val="24"/>
              </w:rPr>
              <w:t xml:space="preserve">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sz w:val="24"/>
              </w:rPr>
              <w:t xml:space="preserve">перспективы развития </w:t>
            </w:r>
            <w:r>
              <w:rPr>
                <w:sz w:val="24"/>
              </w:rPr>
              <w:t xml:space="preserve">будущей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профессии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 ее место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 xml:space="preserve">современ</w:t>
            </w:r>
            <w:r>
              <w:rPr>
                <w:sz w:val="24"/>
              </w:rPr>
              <w:t xml:space="preserve">ном мире;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типовые методы и способы выполнения профессиональных задач, оценивать их эффективность и качество;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методы решения профессиональных задач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стандартных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нестандартных </w:t>
            </w:r>
            <w:r>
              <w:rPr>
                <w:spacing w:val="-2"/>
                <w:sz w:val="24"/>
                <w:szCs w:val="24"/>
              </w:rPr>
              <w:t xml:space="preserve">ситуациях;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номенклатура информационных источников, применяемых в профессиональной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приемы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структурирования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информации; формат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оформления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поиска информации, современные средства и устройства информатизации;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программное обеспечение в профессиональной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числе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использованием цифровых средств;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средств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информатизации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условиях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производства; устройство и принципы работы основных информационных систем;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психологические основы деятельности коллектива,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психологические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spacing w:val="-2"/>
                <w:sz w:val="24"/>
                <w:szCs w:val="24"/>
              </w:rPr>
              <w:t xml:space="preserve">личности;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проектной деятельности. </w:t>
            </w:r>
            <w:r>
              <w:rPr>
                <w:sz w:val="24"/>
              </w:rPr>
              <w:t xml:space="preserve">принципы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жизни, приемы 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способы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адаптации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профессиональной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деятельности в условиях военной службы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72" w:type="dxa"/>
            <w:textDirection w:val="lrTb"/>
            <w:noWrap w:val="false"/>
          </w:tcPr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-Показывает знания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перспектив развития </w:t>
            </w:r>
            <w:r>
              <w:rPr>
                <w:sz w:val="24"/>
              </w:rPr>
              <w:t xml:space="preserve">будущей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профессии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 ее место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 xml:space="preserve">современ</w:t>
            </w:r>
            <w:r>
              <w:rPr>
                <w:sz w:val="24"/>
              </w:rPr>
              <w:t xml:space="preserve">ном мире;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</w:rPr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97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-типовых методов и способов выполнения профессиональных задач, оценивать их эффективность и качество;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73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-Демонстрирует знания методов решения профессиональных задач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стандартных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нестандартных </w:t>
            </w:r>
            <w:r>
              <w:rPr>
                <w:spacing w:val="-2"/>
                <w:sz w:val="24"/>
                <w:szCs w:val="24"/>
              </w:rPr>
              <w:t xml:space="preserve">ситуациях;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-показывает знания номенклатуры информационных источников, применяемых в профессиональной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приемов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структурирования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информации; формата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оформления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результатов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поиска информации, современные средства и устройства информатизации;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программное обеспечение в профессиональной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числе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использованием цифровых средств;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Показывает знания условий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средств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информатизации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условиях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производства; устройства и принципа работы основных информационных систем;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психологические основы деятельности коллектива,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психологические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spacing w:val="-2"/>
                <w:sz w:val="24"/>
                <w:szCs w:val="24"/>
              </w:rPr>
              <w:t xml:space="preserve">личности;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Показывает знания основ проектной деятельности. </w:t>
            </w:r>
            <w:r>
              <w:rPr>
                <w:sz w:val="24"/>
              </w:rPr>
              <w:t xml:space="preserve">принципов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здорового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жизни, приемы 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способы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адаптации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профессиональной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деятельности в условиях военной службы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3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7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70"/>
        <w:spacing w:before="8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sectPr>
      <w:footnotePr/>
      <w:endnotePr/>
      <w:type w:val="nextPage"/>
      <w:pgSz w:w="11910" w:h="16840" w:orient="portrait"/>
      <w:pgMar w:top="1920" w:right="480" w:bottom="1160" w:left="1380" w:header="0" w:footer="972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87067136" behindDoc="1" locked="0" layoutInCell="1" allowOverlap="1">
              <wp:simplePos x="0" y="0"/>
              <wp:positionH relativeFrom="page">
                <wp:posOffset>3977005</wp:posOffset>
              </wp:positionH>
              <wp:positionV relativeFrom="page">
                <wp:posOffset>9935845</wp:posOffset>
              </wp:positionV>
              <wp:extent cx="160020" cy="165735"/>
              <wp:effectExtent l="0" t="0" r="0" b="0"/>
              <wp:wrapNone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2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487067136;o:allowoverlap:true;o:allowincell:true;mso-position-horizontal-relative:page;margin-left:313.15pt;mso-position-horizontal:absolute;mso-position-vertical-relative:page;margin-top:782.35pt;mso-position-vertical:absolute;width:12.60pt;height:13.0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 xml:space="preserve">2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34885120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6804025</wp:posOffset>
              </wp:positionV>
              <wp:extent cx="232410" cy="165735"/>
              <wp:effectExtent l="0" t="0" r="0" b="0"/>
              <wp:wrapNone/>
              <wp:docPr id="2" name="docshap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34885120;o:allowoverlap:true;o:allowincell:true;mso-position-horizontal-relative:page;margin-left:412.35pt;mso-position-horizontal:absolute;mso-position-vertical-relative:page;margin-top:535.75pt;mso-position-vertical:absolute;width:18.30pt;height:13.0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spacing w:line="14" w:lineRule="auto"/>
      <w:rPr>
        <w:sz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34885632" behindDoc="1" locked="0" layoutInCell="1" allowOverlap="1">
              <wp:simplePos x="0" y="0"/>
              <wp:positionH relativeFrom="page">
                <wp:posOffset>3941445</wp:posOffset>
              </wp:positionH>
              <wp:positionV relativeFrom="page">
                <wp:posOffset>9935845</wp:posOffset>
              </wp:positionV>
              <wp:extent cx="232410" cy="165735"/>
              <wp:effectExtent l="0" t="0" r="0" b="0"/>
              <wp:wrapNone/>
              <wp:docPr id="3" name="docshap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34885632;o:allowoverlap:true;o:allowincell:true;mso-position-horizontal-relative:page;margin-left:310.35pt;mso-position-horizontal:absolute;mso-position-vertical-relative:page;margin-top:782.35pt;mso-position-vertical:absolute;width:18.30pt;height:13.0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" w:hanging="38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40" w:hanging="38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580" w:hanging="38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820" w:hanging="38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061" w:hanging="38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01" w:hanging="38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541" w:hanging="38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782" w:hanging="38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022" w:hanging="38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0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6"/>
        <w:szCs w:val="26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21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21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2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2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2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213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274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748" w:hanging="49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1.%2.%3"/>
      <w:lvlJc w:val="left"/>
      <w:pPr>
        <w:ind w:left="631" w:hanging="63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3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134" w:hanging="63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32" w:hanging="63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29" w:hanging="63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27" w:hanging="63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24" w:hanging="63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21" w:hanging="63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0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29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9" w:hanging="17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896" w:hanging="17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92" w:hanging="17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488" w:hanging="17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284" w:hanging="17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81" w:hanging="17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877" w:hanging="17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73" w:hanging="17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469" w:hanging="17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88" w:hanging="5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6" w:hanging="58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13" w:hanging="58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9" w:hanging="58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46" w:hanging="58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3" w:hanging="58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79" w:hanging="58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96" w:hanging="58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13" w:hanging="583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88" w:hanging="6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6" w:hanging="61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13" w:hanging="61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9" w:hanging="61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46" w:hanging="61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63" w:hanging="61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79" w:hanging="61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96" w:hanging="61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13" w:hanging="61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52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"/>
      <w:lvlJc w:val="left"/>
      <w:pPr>
        <w:ind w:left="322" w:hanging="43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20" w:hanging="43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81" w:hanging="43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43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02" w:hanging="43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63" w:hanging="43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224" w:hanging="43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84" w:hanging="434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42" w:hanging="3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40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45" w:hanging="36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81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814" w:hanging="493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17" w:hanging="49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15" w:hanging="49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14" w:hanging="49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13" w:hanging="49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11" w:hanging="49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10" w:hanging="49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09" w:hanging="493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4"/>
  </w:num>
  <w:num w:numId="8">
    <w:abstractNumId w:val="5"/>
  </w:num>
  <w:num w:numId="9">
    <w:abstractNumId w:val="7"/>
  </w:num>
  <w:num w:numId="10">
    <w:abstractNumId w:val="13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2">
    <w:name w:val="Heading 1 Char"/>
    <w:basedOn w:val="966"/>
    <w:link w:val="964"/>
    <w:uiPriority w:val="9"/>
    <w:rPr>
      <w:rFonts w:ascii="Arial" w:hAnsi="Arial" w:eastAsia="Arial" w:cs="Arial"/>
      <w:sz w:val="40"/>
      <w:szCs w:val="40"/>
    </w:rPr>
  </w:style>
  <w:style w:type="character" w:styleId="793">
    <w:name w:val="Heading 2 Char"/>
    <w:basedOn w:val="966"/>
    <w:link w:val="965"/>
    <w:uiPriority w:val="9"/>
    <w:rPr>
      <w:rFonts w:ascii="Arial" w:hAnsi="Arial" w:eastAsia="Arial" w:cs="Arial"/>
      <w:sz w:val="34"/>
    </w:rPr>
  </w:style>
  <w:style w:type="paragraph" w:styleId="794">
    <w:name w:val="Heading 3"/>
    <w:basedOn w:val="963"/>
    <w:next w:val="963"/>
    <w:link w:val="7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5">
    <w:name w:val="Heading 3 Char"/>
    <w:basedOn w:val="966"/>
    <w:link w:val="794"/>
    <w:uiPriority w:val="9"/>
    <w:rPr>
      <w:rFonts w:ascii="Arial" w:hAnsi="Arial" w:eastAsia="Arial" w:cs="Arial"/>
      <w:sz w:val="30"/>
      <w:szCs w:val="30"/>
    </w:rPr>
  </w:style>
  <w:style w:type="paragraph" w:styleId="796">
    <w:name w:val="Heading 4"/>
    <w:basedOn w:val="963"/>
    <w:next w:val="963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7">
    <w:name w:val="Heading 4 Char"/>
    <w:basedOn w:val="966"/>
    <w:link w:val="796"/>
    <w:uiPriority w:val="9"/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963"/>
    <w:next w:val="963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9">
    <w:name w:val="Heading 5 Char"/>
    <w:basedOn w:val="966"/>
    <w:link w:val="798"/>
    <w:uiPriority w:val="9"/>
    <w:rPr>
      <w:rFonts w:ascii="Arial" w:hAnsi="Arial" w:eastAsia="Arial" w:cs="Arial"/>
      <w:b/>
      <w:bCs/>
      <w:sz w:val="24"/>
      <w:szCs w:val="24"/>
    </w:rPr>
  </w:style>
  <w:style w:type="paragraph" w:styleId="800">
    <w:name w:val="Heading 6"/>
    <w:basedOn w:val="963"/>
    <w:next w:val="963"/>
    <w:link w:val="8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1">
    <w:name w:val="Heading 6 Char"/>
    <w:basedOn w:val="966"/>
    <w:link w:val="800"/>
    <w:uiPriority w:val="9"/>
    <w:rPr>
      <w:rFonts w:ascii="Arial" w:hAnsi="Arial" w:eastAsia="Arial" w:cs="Arial"/>
      <w:b/>
      <w:bCs/>
      <w:sz w:val="22"/>
      <w:szCs w:val="22"/>
    </w:rPr>
  </w:style>
  <w:style w:type="paragraph" w:styleId="802">
    <w:name w:val="Heading 7"/>
    <w:basedOn w:val="963"/>
    <w:next w:val="963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3">
    <w:name w:val="Heading 7 Char"/>
    <w:basedOn w:val="966"/>
    <w:link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4">
    <w:name w:val="Heading 8"/>
    <w:basedOn w:val="963"/>
    <w:next w:val="963"/>
    <w:link w:val="8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5">
    <w:name w:val="Heading 8 Char"/>
    <w:basedOn w:val="966"/>
    <w:link w:val="804"/>
    <w:uiPriority w:val="9"/>
    <w:rPr>
      <w:rFonts w:ascii="Arial" w:hAnsi="Arial" w:eastAsia="Arial" w:cs="Arial"/>
      <w:i/>
      <w:iCs/>
      <w:sz w:val="22"/>
      <w:szCs w:val="22"/>
    </w:rPr>
  </w:style>
  <w:style w:type="paragraph" w:styleId="806">
    <w:name w:val="Heading 9"/>
    <w:basedOn w:val="963"/>
    <w:next w:val="963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7">
    <w:name w:val="Heading 9 Char"/>
    <w:basedOn w:val="966"/>
    <w:link w:val="806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  <w:pPr>
      <w:spacing w:before="0" w:after="0" w:line="240" w:lineRule="auto"/>
    </w:pPr>
  </w:style>
  <w:style w:type="character" w:styleId="809">
    <w:name w:val="Title Char"/>
    <w:basedOn w:val="966"/>
    <w:link w:val="971"/>
    <w:uiPriority w:val="10"/>
    <w:rPr>
      <w:sz w:val="48"/>
      <w:szCs w:val="48"/>
    </w:rPr>
  </w:style>
  <w:style w:type="paragraph" w:styleId="810">
    <w:name w:val="Subtitle"/>
    <w:basedOn w:val="963"/>
    <w:next w:val="963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>
    <w:name w:val="Subtitle Char"/>
    <w:basedOn w:val="966"/>
    <w:link w:val="810"/>
    <w:uiPriority w:val="11"/>
    <w:rPr>
      <w:sz w:val="24"/>
      <w:szCs w:val="24"/>
    </w:rPr>
  </w:style>
  <w:style w:type="paragraph" w:styleId="812">
    <w:name w:val="Quote"/>
    <w:basedOn w:val="963"/>
    <w:next w:val="963"/>
    <w:link w:val="813"/>
    <w:uiPriority w:val="29"/>
    <w:qFormat/>
    <w:pPr>
      <w:ind w:left="720" w:right="720"/>
    </w:pPr>
    <w:rPr>
      <w:i/>
    </w:rPr>
  </w:style>
  <w:style w:type="character" w:styleId="813">
    <w:name w:val="Quote Char"/>
    <w:link w:val="812"/>
    <w:uiPriority w:val="29"/>
    <w:rPr>
      <w:i/>
    </w:rPr>
  </w:style>
  <w:style w:type="paragraph" w:styleId="814">
    <w:name w:val="Intense Quote"/>
    <w:basedOn w:val="963"/>
    <w:next w:val="963"/>
    <w:link w:val="8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>
    <w:name w:val="Intense Quote Char"/>
    <w:link w:val="814"/>
    <w:uiPriority w:val="30"/>
    <w:rPr>
      <w:i/>
    </w:rPr>
  </w:style>
  <w:style w:type="paragraph" w:styleId="816">
    <w:name w:val="Header"/>
    <w:basedOn w:val="963"/>
    <w:link w:val="8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7">
    <w:name w:val="Header Char"/>
    <w:basedOn w:val="966"/>
    <w:link w:val="816"/>
    <w:uiPriority w:val="99"/>
  </w:style>
  <w:style w:type="paragraph" w:styleId="818">
    <w:name w:val="Footer"/>
    <w:basedOn w:val="963"/>
    <w:link w:val="8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9">
    <w:name w:val="Footer Char"/>
    <w:basedOn w:val="966"/>
    <w:link w:val="818"/>
    <w:uiPriority w:val="99"/>
  </w:style>
  <w:style w:type="paragraph" w:styleId="820">
    <w:name w:val="Caption"/>
    <w:basedOn w:val="963"/>
    <w:next w:val="9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1">
    <w:name w:val="Caption Char"/>
    <w:basedOn w:val="820"/>
    <w:link w:val="818"/>
    <w:uiPriority w:val="99"/>
  </w:style>
  <w:style w:type="table" w:styleId="822">
    <w:name w:val="Table Grid"/>
    <w:basedOn w:val="9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>
    <w:name w:val="Table Grid Light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Plain Table 1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>
    <w:name w:val="Plain Table 2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>
    <w:name w:val="Plain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Plain Table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>
    <w:name w:val="Grid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>
    <w:name w:val="Grid Table 4 - Accent 1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2">
    <w:name w:val="Grid Table 4 - Accent 2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Grid Table 4 - Accent 3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4">
    <w:name w:val="Grid Table 4 - Accent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Grid Table 4 - Accent 5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6">
    <w:name w:val="Grid Table 4 - Accent 6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7">
    <w:name w:val="Grid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8">
    <w:name w:val="Grid Table 5 Dark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1">
    <w:name w:val="Grid Table 5 Dark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2">
    <w:name w:val="Grid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4">
    <w:name w:val="Grid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5">
    <w:name w:val="Grid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6">
    <w:name w:val="Grid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7">
    <w:name w:val="Grid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8">
    <w:name w:val="Grid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9">
    <w:name w:val="Grid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0">
    <w:name w:val="Grid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1">
    <w:name w:val="Grid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6">
    <w:name w:val="List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7">
    <w:name w:val="List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8">
    <w:name w:val="List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9">
    <w:name w:val="List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0">
    <w:name w:val="List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1">
    <w:name w:val="List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2">
    <w:name w:val="List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0">
    <w:name w:val="List Table 5 Dark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4">
    <w:name w:val="List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5">
    <w:name w:val="List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6">
    <w:name w:val="List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7">
    <w:name w:val="List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8">
    <w:name w:val="List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9">
    <w:name w:val="List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0">
    <w:name w:val="List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1">
    <w:name w:val="List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2">
    <w:name w:val="List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3">
    <w:name w:val="List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4">
    <w:name w:val="List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5">
    <w:name w:val="List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6">
    <w:name w:val="List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7">
    <w:name w:val="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 &amp; 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Bordered &amp; 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6">
    <w:name w:val="Bordered &amp; 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7">
    <w:name w:val="Bordered &amp; 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8">
    <w:name w:val="Bordered &amp; 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9">
    <w:name w:val="Bordered &amp; 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0">
    <w:name w:val="Bordered &amp; 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1">
    <w:name w:val="Bordered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2">
    <w:name w:val="Bordered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3">
    <w:name w:val="Bordered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4">
    <w:name w:val="Bordered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5">
    <w:name w:val="Bordered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6">
    <w:name w:val="Bordered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7">
    <w:name w:val="Bordered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8">
    <w:name w:val="Footnote Text Char"/>
    <w:link w:val="974"/>
    <w:uiPriority w:val="99"/>
    <w:rPr>
      <w:sz w:val="18"/>
    </w:rPr>
  </w:style>
  <w:style w:type="paragraph" w:styleId="949">
    <w:name w:val="endnote text"/>
    <w:basedOn w:val="963"/>
    <w:link w:val="950"/>
    <w:uiPriority w:val="99"/>
    <w:semiHidden/>
    <w:unhideWhenUsed/>
    <w:pPr>
      <w:spacing w:after="0" w:line="240" w:lineRule="auto"/>
    </w:pPr>
    <w:rPr>
      <w:sz w:val="20"/>
    </w:rPr>
  </w:style>
  <w:style w:type="character" w:styleId="950">
    <w:name w:val="Endnote Text Char"/>
    <w:link w:val="949"/>
    <w:uiPriority w:val="99"/>
    <w:rPr>
      <w:sz w:val="20"/>
    </w:rPr>
  </w:style>
  <w:style w:type="character" w:styleId="951">
    <w:name w:val="endnote reference"/>
    <w:basedOn w:val="966"/>
    <w:uiPriority w:val="99"/>
    <w:semiHidden/>
    <w:unhideWhenUsed/>
    <w:rPr>
      <w:vertAlign w:val="superscript"/>
    </w:rPr>
  </w:style>
  <w:style w:type="paragraph" w:styleId="952">
    <w:name w:val="toc 1"/>
    <w:basedOn w:val="963"/>
    <w:next w:val="963"/>
    <w:uiPriority w:val="39"/>
    <w:unhideWhenUsed/>
    <w:pPr>
      <w:ind w:left="0" w:right="0" w:firstLine="0"/>
      <w:spacing w:after="57"/>
    </w:pPr>
  </w:style>
  <w:style w:type="paragraph" w:styleId="953">
    <w:name w:val="toc 2"/>
    <w:basedOn w:val="963"/>
    <w:next w:val="963"/>
    <w:uiPriority w:val="39"/>
    <w:unhideWhenUsed/>
    <w:pPr>
      <w:ind w:left="283" w:right="0" w:firstLine="0"/>
      <w:spacing w:after="57"/>
    </w:pPr>
  </w:style>
  <w:style w:type="paragraph" w:styleId="954">
    <w:name w:val="toc 3"/>
    <w:basedOn w:val="963"/>
    <w:next w:val="963"/>
    <w:uiPriority w:val="39"/>
    <w:unhideWhenUsed/>
    <w:pPr>
      <w:ind w:left="567" w:right="0" w:firstLine="0"/>
      <w:spacing w:after="57"/>
    </w:pPr>
  </w:style>
  <w:style w:type="paragraph" w:styleId="955">
    <w:name w:val="toc 4"/>
    <w:basedOn w:val="963"/>
    <w:next w:val="963"/>
    <w:uiPriority w:val="39"/>
    <w:unhideWhenUsed/>
    <w:pPr>
      <w:ind w:left="850" w:right="0" w:firstLine="0"/>
      <w:spacing w:after="57"/>
    </w:pPr>
  </w:style>
  <w:style w:type="paragraph" w:styleId="956">
    <w:name w:val="toc 5"/>
    <w:basedOn w:val="963"/>
    <w:next w:val="963"/>
    <w:uiPriority w:val="39"/>
    <w:unhideWhenUsed/>
    <w:pPr>
      <w:ind w:left="1134" w:right="0" w:firstLine="0"/>
      <w:spacing w:after="57"/>
    </w:pPr>
  </w:style>
  <w:style w:type="paragraph" w:styleId="957">
    <w:name w:val="toc 6"/>
    <w:basedOn w:val="963"/>
    <w:next w:val="963"/>
    <w:uiPriority w:val="39"/>
    <w:unhideWhenUsed/>
    <w:pPr>
      <w:ind w:left="1417" w:right="0" w:firstLine="0"/>
      <w:spacing w:after="57"/>
    </w:pPr>
  </w:style>
  <w:style w:type="paragraph" w:styleId="958">
    <w:name w:val="toc 7"/>
    <w:basedOn w:val="963"/>
    <w:next w:val="963"/>
    <w:uiPriority w:val="39"/>
    <w:unhideWhenUsed/>
    <w:pPr>
      <w:ind w:left="1701" w:right="0" w:firstLine="0"/>
      <w:spacing w:after="57"/>
    </w:pPr>
  </w:style>
  <w:style w:type="paragraph" w:styleId="959">
    <w:name w:val="toc 8"/>
    <w:basedOn w:val="963"/>
    <w:next w:val="963"/>
    <w:uiPriority w:val="39"/>
    <w:unhideWhenUsed/>
    <w:pPr>
      <w:ind w:left="1984" w:right="0" w:firstLine="0"/>
      <w:spacing w:after="57"/>
    </w:pPr>
  </w:style>
  <w:style w:type="paragraph" w:styleId="960">
    <w:name w:val="toc 9"/>
    <w:basedOn w:val="963"/>
    <w:next w:val="963"/>
    <w:uiPriority w:val="39"/>
    <w:unhideWhenUsed/>
    <w:pPr>
      <w:ind w:left="2268" w:right="0" w:firstLine="0"/>
      <w:spacing w:after="57"/>
    </w:pPr>
  </w:style>
  <w:style w:type="paragraph" w:styleId="961">
    <w:name w:val="TOC Heading"/>
    <w:uiPriority w:val="39"/>
    <w:unhideWhenUsed/>
  </w:style>
  <w:style w:type="paragraph" w:styleId="962">
    <w:name w:val="table of figures"/>
    <w:basedOn w:val="963"/>
    <w:next w:val="963"/>
    <w:uiPriority w:val="99"/>
    <w:unhideWhenUsed/>
    <w:pPr>
      <w:spacing w:after="0" w:afterAutospacing="0"/>
    </w:pPr>
  </w:style>
  <w:style w:type="paragraph" w:styleId="963" w:default="1">
    <w:name w:val="Normal"/>
    <w:qFormat/>
    <w:rPr>
      <w:rFonts w:ascii="Times New Roman" w:hAnsi="Times New Roman" w:eastAsia="Times New Roman" w:cs="Times New Roman"/>
      <w:lang w:val="ru-RU"/>
    </w:rPr>
  </w:style>
  <w:style w:type="paragraph" w:styleId="964">
    <w:name w:val="Heading 1"/>
    <w:basedOn w:val="963"/>
    <w:uiPriority w:val="9"/>
    <w:qFormat/>
    <w:pPr>
      <w:spacing w:before="72"/>
      <w:outlineLvl w:val="0"/>
    </w:pPr>
    <w:rPr>
      <w:b/>
      <w:bCs/>
      <w:sz w:val="28"/>
      <w:szCs w:val="28"/>
    </w:rPr>
  </w:style>
  <w:style w:type="paragraph" w:styleId="965">
    <w:name w:val="Heading 2"/>
    <w:basedOn w:val="963"/>
    <w:uiPriority w:val="9"/>
    <w:unhideWhenUsed/>
    <w:qFormat/>
    <w:pPr>
      <w:ind w:left="1030" w:hanging="493"/>
      <w:outlineLvl w:val="1"/>
    </w:pPr>
    <w:rPr>
      <w:b/>
      <w:bCs/>
      <w:sz w:val="28"/>
      <w:szCs w:val="28"/>
    </w:rPr>
  </w:style>
  <w:style w:type="character" w:styleId="966" w:default="1">
    <w:name w:val="Default Paragraph Font"/>
    <w:uiPriority w:val="1"/>
    <w:unhideWhenUsed/>
  </w:style>
  <w:style w:type="table" w:styleId="9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8" w:default="1">
    <w:name w:val="No List"/>
    <w:uiPriority w:val="99"/>
    <w:semiHidden/>
    <w:unhideWhenUsed/>
  </w:style>
  <w:style w:type="table" w:styleId="96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70">
    <w:name w:val="Body Text"/>
    <w:basedOn w:val="963"/>
    <w:uiPriority w:val="1"/>
    <w:qFormat/>
    <w:rPr>
      <w:sz w:val="28"/>
      <w:szCs w:val="28"/>
    </w:rPr>
  </w:style>
  <w:style w:type="paragraph" w:styleId="971">
    <w:name w:val="Title"/>
    <w:basedOn w:val="963"/>
    <w:uiPriority w:val="10"/>
    <w:qFormat/>
    <w:pPr>
      <w:ind w:left="357" w:right="168"/>
      <w:jc w:val="center"/>
      <w:spacing w:before="2"/>
    </w:pPr>
    <w:rPr>
      <w:b/>
      <w:bCs/>
      <w:sz w:val="32"/>
      <w:szCs w:val="32"/>
    </w:rPr>
  </w:style>
  <w:style w:type="paragraph" w:styleId="972">
    <w:name w:val="List Paragraph"/>
    <w:basedOn w:val="963"/>
    <w:uiPriority w:val="1"/>
    <w:qFormat/>
    <w:pPr>
      <w:ind w:left="888" w:hanging="284"/>
    </w:pPr>
  </w:style>
  <w:style w:type="paragraph" w:styleId="973" w:customStyle="1">
    <w:name w:val="Table Paragraph"/>
    <w:basedOn w:val="963"/>
    <w:uiPriority w:val="1"/>
    <w:qFormat/>
    <w:pPr>
      <w:ind w:left="107"/>
    </w:pPr>
  </w:style>
  <w:style w:type="paragraph" w:styleId="974">
    <w:name w:val="footnote text"/>
    <w:basedOn w:val="963"/>
    <w:link w:val="975"/>
    <w:uiPriority w:val="99"/>
    <w:semiHidden/>
    <w:unhideWhenUsed/>
    <w:rPr>
      <w:sz w:val="20"/>
      <w:szCs w:val="20"/>
    </w:rPr>
  </w:style>
  <w:style w:type="character" w:styleId="975" w:customStyle="1">
    <w:name w:val="Текст сноски Знак"/>
    <w:basedOn w:val="966"/>
    <w:link w:val="974"/>
    <w:uiPriority w:val="99"/>
    <w:semiHidden/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976">
    <w:name w:val="footnote reference"/>
    <w:link w:val="977"/>
    <w:uiPriority w:val="99"/>
    <w:unhideWhenUsed/>
    <w:rPr>
      <w:rFonts w:ascii="Times New Roman" w:hAnsi="Times New Roman" w:cs="Times New Roman"/>
      <w:vertAlign w:val="superscript"/>
    </w:rPr>
  </w:style>
  <w:style w:type="paragraph" w:styleId="977" w:customStyle="1">
    <w:name w:val="Знак сноски1"/>
    <w:basedOn w:val="963"/>
    <w:link w:val="976"/>
    <w:uiPriority w:val="99"/>
    <w:pPr>
      <w:widowControl/>
    </w:pPr>
    <w:rPr>
      <w:rFonts w:eastAsiaTheme="minorHAnsi"/>
      <w:vertAlign w:val="superscript"/>
      <w:lang w:val="en-US"/>
    </w:rPr>
  </w:style>
  <w:style w:type="character" w:styleId="978">
    <w:name w:val="Hyperlink"/>
    <w:basedOn w:val="966"/>
    <w:uiPriority w:val="99"/>
    <w:unhideWhenUsed/>
    <w:rPr>
      <w:color w:val="0000ff" w:themeColor="hyperlink"/>
      <w:u w:val="single"/>
    </w:rPr>
  </w:style>
  <w:style w:type="character" w:styleId="979">
    <w:name w:val="Unresolved Mention"/>
    <w:basedOn w:val="966"/>
    <w:uiPriority w:val="99"/>
    <w:semiHidden/>
    <w:unhideWhenUsed/>
    <w:rPr>
      <w:color w:val="605e5c"/>
      <w:shd w:val="clear" w:color="auto" w:fill="e1dfdd"/>
    </w:rPr>
  </w:style>
  <w:style w:type="paragraph" w:styleId="98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hyperlink" Target="http://spravochnik.rosmintrud.ru/" TargetMode="External"/><Relationship Id="rId13" Type="http://schemas.openxmlformats.org/officeDocument/2006/relationships/hyperlink" Target="https://znanium.com/catalog/product/1150310" TargetMode="External"/><Relationship Id="rId14" Type="http://schemas.openxmlformats.org/officeDocument/2006/relationships/hyperlink" Target="https://www.iprbookshop.ru/90990.html" TargetMode="External"/><Relationship Id="rId15" Type="http://schemas.openxmlformats.org/officeDocument/2006/relationships/hyperlink" Target="http://znanium.com/catalog/product/445483" TargetMode="External"/><Relationship Id="rId16" Type="http://schemas.openxmlformats.org/officeDocument/2006/relationships/hyperlink" Target="http://www.iprbookshop.ru/87864.html" TargetMode="External"/><Relationship Id="rId17" Type="http://schemas.openxmlformats.org/officeDocument/2006/relationships/hyperlink" Target="https://www.iprbookshop.ru/88093.html" TargetMode="External"/><Relationship Id="rId18" Type="http://schemas.openxmlformats.org/officeDocument/2006/relationships/hyperlink" Target="https://nok-nark.ru/" TargetMode="External"/><Relationship Id="rId19" Type="http://schemas.openxmlformats.org/officeDocument/2006/relationships/hyperlink" Target="http://kos-nark.ru/" TargetMode="External"/><Relationship Id="rId20" Type="http://schemas.openxmlformats.org/officeDocument/2006/relationships/hyperlink" Target="https://demo.nark.ru/" TargetMode="External"/><Relationship Id="rId21" Type="http://schemas.openxmlformats.org/officeDocument/2006/relationships/hyperlink" Target="http://profstandart.rosmintrud.ru/" TargetMode="External"/><Relationship Id="rId22" Type="http://schemas.openxmlformats.org/officeDocument/2006/relationships/hyperlink" Target="http://www.consultant.ru/document/cons_doc_LAW_157436" TargetMode="External"/><Relationship Id="rId23" Type="http://schemas.openxmlformats.org/officeDocument/2006/relationships/hyperlink" Target="http://spravochnik.rosmintrud.ru/professions" TargetMode="External"/><Relationship Id="rId24" Type="http://schemas.openxmlformats.org/officeDocument/2006/relationships/hyperlink" Target="http://atlas100.ru/" TargetMode="External"/><Relationship Id="rId25" Type="http://schemas.openxmlformats.org/officeDocument/2006/relationships/hyperlink" Target="https://bc-nark.ru/media/video/career" TargetMode="External"/><Relationship Id="rId26" Type="http://schemas.openxmlformats.org/officeDocument/2006/relationships/hyperlink" Target="http://www.znanie.info/portal/ec-main.html" TargetMode="External"/><Relationship Id="rId27" Type="http://schemas.openxmlformats.org/officeDocument/2006/relationships/hyperlink" Target="https://www.youtube.com/watch?v=_kMa5loKUcU" TargetMode="External"/><Relationship Id="rId28" Type="http://schemas.openxmlformats.org/officeDocument/2006/relationships/hyperlink" Target="https://www.youtube.com/watch?v=UXO1_BraLoE(&#1076;&#1072;&#1090;&#1072;" TargetMode="External"/><Relationship Id="rId29" Type="http://schemas.openxmlformats.org/officeDocument/2006/relationships/hyperlink" Target="https://youtu.be/8KLwZXbqE7c" TargetMode="External"/><Relationship Id="rId30" Type="http://schemas.openxmlformats.org/officeDocument/2006/relationships/hyperlink" Target="https://www.youtube.com/watch?v=tJQls1Vedfc" TargetMode="External"/><Relationship Id="rId31" Type="http://schemas.openxmlformats.org/officeDocument/2006/relationships/hyperlink" Target="https://bc-nark.ru/media/video/48284/" TargetMode="External"/><Relationship Id="rId32" Type="http://schemas.openxmlformats.org/officeDocument/2006/relationships/hyperlink" Target="https://bc-nark.ru/media/video/48276/" TargetMode="External"/><Relationship Id="rId33" Type="http://schemas.openxmlformats.org/officeDocument/2006/relationships/hyperlink" Target="https://bc-nark.ru/media/video/48266/" TargetMode="External"/><Relationship Id="rId34" Type="http://schemas.openxmlformats.org/officeDocument/2006/relationships/hyperlink" Target="https://www.youtube.com/watch?v=5J47Hp4ThYY" TargetMode="External"/><Relationship Id="rId35" Type="http://schemas.openxmlformats.org/officeDocument/2006/relationships/hyperlink" Target="https://www.youtube.com/watch?v=e5eSvKMPQRM" TargetMode="External"/><Relationship Id="rId36" Type="http://schemas.openxmlformats.org/officeDocument/2006/relationships/hyperlink" Target="https://www.youtube.com/watch?v=AJNsmrhKzKc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Кисаубаева</cp:lastModifiedBy>
  <cp:revision>33</cp:revision>
  <dcterms:created xsi:type="dcterms:W3CDTF">2024-04-18T02:41:00Z</dcterms:created>
  <dcterms:modified xsi:type="dcterms:W3CDTF">2025-06-10T05:00:19Z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Office Word 2007</vt:lpwstr>
  </property>
</Properties>
</file>